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spacing w:after="280"/>
        <w:jc w:val="center"/>
      </w:pPr>
      <w:r>
        <w:drawing>
          <wp:inline xmlns:a="http://schemas.openxmlformats.org/drawingml/2006/main" xmlns:pic="http://schemas.openxmlformats.org/drawingml/2006/picture">
            <wp:extent cx="2592000" cy="194713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 SIPANDU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19471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Arial" w:hAnsi="Arial" w:eastAsia="Arial"/>
          <w:b/>
          <w:i w:val="0"/>
          <w:color w:val="1769AA"/>
          <w:sz w:val="23"/>
        </w:rPr>
        <w:t>PANDUAN TEKNIS</w:t>
      </w:r>
    </w:p>
    <w:p>
      <w:pPr>
        <w:spacing w:after="80"/>
        <w:jc w:val="center"/>
      </w:pPr>
      <w:r>
        <w:rPr>
          <w:rFonts w:ascii="Arial" w:hAnsi="Arial" w:eastAsia="Arial"/>
          <w:b/>
          <w:i w:val="0"/>
          <w:color w:val="0F4C81"/>
          <w:sz w:val="43"/>
        </w:rPr>
        <w:t>PENGISIAN INDIKATOR KINERJA KUNCI (IKK)</w:t>
      </w:r>
    </w:p>
    <w:p>
      <w:pPr>
        <w:spacing w:after="100"/>
        <w:jc w:val="center"/>
      </w:pPr>
      <w:r>
        <w:rPr>
          <w:rFonts w:ascii="Arial" w:hAnsi="Arial" w:eastAsia="Arial"/>
          <w:b/>
          <w:i w:val="0"/>
          <w:color w:val="F59E0B"/>
          <w:sz w:val="36"/>
        </w:rPr>
        <w:t>BIDANG • BALAI • CABANG DINAS</w:t>
      </w:r>
    </w:p>
    <w:p>
      <w:pPr>
        <w:spacing w:after="300"/>
        <w:jc w:val="center"/>
      </w:pPr>
      <w:r>
        <w:rPr>
          <w:rFonts w:ascii="Arial" w:hAnsi="Arial" w:eastAsia="Arial"/>
          <w:b/>
          <w:i w:val="0"/>
          <w:color w:val="172B4D"/>
          <w:sz w:val="22"/>
        </w:rPr>
        <w:t>SIPDP • Dinas Pendidikan Provinsi Jawa Tengah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2268"/>
            <w:shd w:fill="0F4C81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Sasaran</w:t>
            </w:r>
          </w:p>
        </w:tc>
        <w:tc>
          <w:tcPr>
            <w:tcW w:type="dxa" w:w="6123"/>
            <w:shd w:fill="F5F9FD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172B4D"/>
                <w:sz w:val="18"/>
              </w:rPr>
              <w:t>Operator/pengelola IKK Bidang, Balai, dan Cabang Dinas sesuai kewenangan akun</w:t>
            </w:r>
          </w:p>
        </w:tc>
      </w:tr>
      <w:tr>
        <w:tc>
          <w:tcPr>
            <w:tcW w:type="dxa" w:w="2268"/>
            <w:shd w:fill="0F4C81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Ruang lingkup</w:t>
            </w:r>
          </w:p>
        </w:tc>
        <w:tc>
          <w:tcPr>
            <w:tcW w:type="dxa" w:w="6123"/>
            <w:shd w:fill="F5F9FD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172B4D"/>
                <w:sz w:val="18"/>
              </w:rPr>
              <w:t>Sumber SIPANDU, metadata, target, IKK, progres keterisian, dan rekap capaian</w:t>
            </w:r>
          </w:p>
        </w:tc>
      </w:tr>
      <w:tr>
        <w:tc>
          <w:tcPr>
            <w:tcW w:type="dxa" w:w="2268"/>
            <w:shd w:fill="0F4C81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Periode kerja</w:t>
            </w:r>
          </w:p>
        </w:tc>
        <w:tc>
          <w:tcPr>
            <w:tcW w:type="dxa" w:w="6123"/>
            <w:shd w:fill="F5F9FD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172B4D"/>
                <w:sz w:val="18"/>
              </w:rPr>
              <w:t>Tahun dan Triwulan sesuai periode IKK aktif</w:t>
            </w:r>
          </w:p>
        </w:tc>
      </w:tr>
      <w:tr>
        <w:tc>
          <w:tcPr>
            <w:tcW w:type="dxa" w:w="2268"/>
            <w:shd w:fill="0F4C81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Versi</w:t>
            </w:r>
          </w:p>
        </w:tc>
        <w:tc>
          <w:tcPr>
            <w:tcW w:type="dxa" w:w="6123"/>
            <w:shd w:fill="F5F9FD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172B4D"/>
                <w:sz w:val="18"/>
              </w:rPr>
              <w:t>1 Oktober 2026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8"/>
        <w:gridCol w:w="8901"/>
      </w:tblGrid>
      <w:tr>
        <w:tc>
          <w:tcPr>
            <w:tcW w:type="dxa" w:w="5185"/>
            <w:shd w:fill="1769AA"/>
            <w:tcMar>
              <w:top w:w="80" w:type="dxa"/>
              <w:start w:w="100" w:type="dxa"/>
              <w:bottom w:w="80" w:type="dxa"/>
              <w:end w:w="12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/>
        </w:tc>
        <w:tc>
          <w:tcPr>
            <w:tcW w:type="dxa" w:w="5185"/>
            <w:shd w:fill="EAF3FB"/>
            <w:tcMar>
              <w:top w:w="80" w:type="dxa"/>
              <w:start w:w="100" w:type="dxa"/>
              <w:bottom w:w="80" w:type="dxa"/>
              <w:end w:w="12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0F4C81"/>
                <w:sz w:val="19"/>
              </w:rPr>
              <w:t>Urutan panduan</w:t>
            </w:r>
          </w:p>
          <w:p>
            <w:pPr>
              <w:spacing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8"/>
              </w:rPr>
              <w:t>Panduan disusun sesuai urutan kerja yang diminta: Bidang terlebih dahulu, kemudian Balai, dan terakhir Cabang Dinas. Hasil IKK tidak diedit langsung; koreksi dilakukan pada sumber/metadata dan target melalui menu yang disediakan.</w:t>
            </w:r>
          </w:p>
        </w:tc>
      </w:tr>
    </w:tbl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8504"/>
      </w:tblGrid>
      <w:tr>
        <w:tc>
          <w:tcPr>
            <w:tcW w:type="dxa" w:w="5185"/>
            <w:shd w:fill="0F4C8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4"/>
              </w:rPr>
              <w:t>01</w:t>
            </w:r>
          </w:p>
        </w:tc>
        <w:tc>
          <w:tcPr>
            <w:tcW w:type="dxa" w:w="5185"/>
            <w:shd w:fill="F5F9FD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0F4C81"/>
                <w:sz w:val="25"/>
              </w:rPr>
              <w:t>Alur Kerja Bersama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7"/>
              </w:rPr>
              <w:t>Bidang, Balai, dan Cabang Dinas menggunakan alur yang sama; perbedaannya ada pada indikator, sumber, dan kewenangan.</w:t>
            </w:r>
          </w:p>
        </w:tc>
      </w:tr>
    </w:tbl>
    <w:p>
      <w:pPr>
        <w:spacing w:after="0"/>
      </w:pPr>
    </w:p>
    <w:p>
      <w:pPr>
        <w:keepNext/>
        <w:spacing w:before="80" w:after="100"/>
      </w:pPr>
      <w:r>
        <w:rPr>
          <w:rFonts w:ascii="Arial" w:hAnsi="Arial" w:eastAsia="Arial"/>
          <w:b/>
          <w:i w:val="0"/>
          <w:color w:val="1769AA"/>
          <w:sz w:val="24"/>
        </w:rPr>
        <w:t>1.1 Alur Operasional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7"/>
        <w:gridCol w:w="3457"/>
        <w:gridCol w:w="3457"/>
      </w:tblGrid>
      <w:tr>
        <w:tc>
          <w:tcPr>
            <w:tcW w:type="dxa" w:w="567"/>
            <w:shd w:fill="1769AA"/>
            <w:tcMar>
              <w:top w:w="65" w:type="dxa"/>
              <w:start w:w="80" w:type="dxa"/>
              <w:bottom w:w="65" w:type="dxa"/>
              <w:end w:w="8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1"/>
              </w:rPr>
              <w:t>1</w:t>
            </w:r>
          </w:p>
        </w:tc>
        <w:tc>
          <w:tcPr>
            <w:tcW w:type="dxa" w:w="2608"/>
            <w:shd w:fill="FFFFFF"/>
            <w:tcMar>
              <w:top w:w="65" w:type="dxa"/>
              <w:start w:w="80" w:type="dxa"/>
              <w:bottom w:w="65" w:type="dxa"/>
              <w:end w:w="8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r>
              <w:rPr>
                <w:rFonts w:ascii="Arial" w:hAnsi="Arial" w:eastAsia="Arial"/>
                <w:b/>
                <w:i w:val="0"/>
                <w:color w:val="0F4C81"/>
                <w:sz w:val="18"/>
              </w:rPr>
              <w:t>Pilih Periode</w:t>
            </w:r>
          </w:p>
        </w:tc>
        <w:tc>
          <w:tcPr>
            <w:tcW w:type="dxa" w:w="5839"/>
            <w:shd w:fill="F5F9FD"/>
            <w:tcMar>
              <w:top w:w="65" w:type="dxa"/>
              <w:start w:w="80" w:type="dxa"/>
              <w:bottom w:w="65" w:type="dxa"/>
              <w:end w:w="8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Tahun dan Triwulan harus sama pada sumber, metadata, target, IKK, progres, dan rekap.</w:t>
            </w:r>
          </w:p>
        </w:tc>
      </w:tr>
      <w:tr>
        <w:tc>
          <w:tcPr>
            <w:tcW w:type="dxa" w:w="567"/>
            <w:shd w:fill="1769AA"/>
            <w:tcMar>
              <w:top w:w="65" w:type="dxa"/>
              <w:start w:w="80" w:type="dxa"/>
              <w:bottom w:w="65" w:type="dxa"/>
              <w:end w:w="8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1"/>
              </w:rPr>
              <w:t>2</w:t>
            </w:r>
          </w:p>
        </w:tc>
        <w:tc>
          <w:tcPr>
            <w:tcW w:type="dxa" w:w="2608"/>
            <w:shd w:fill="FFFFFF"/>
            <w:tcMar>
              <w:top w:w="65" w:type="dxa"/>
              <w:start w:w="80" w:type="dxa"/>
              <w:bottom w:w="65" w:type="dxa"/>
              <w:end w:w="8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r>
              <w:rPr>
                <w:rFonts w:ascii="Arial" w:hAnsi="Arial" w:eastAsia="Arial"/>
                <w:b/>
                <w:i w:val="0"/>
                <w:color w:val="0F4C81"/>
                <w:sz w:val="18"/>
              </w:rPr>
              <w:t>Periksa Sumber SIPANDU</w:t>
            </w:r>
          </w:p>
        </w:tc>
        <w:tc>
          <w:tcPr>
            <w:tcW w:type="dxa" w:w="5839"/>
            <w:shd w:fill="FFFFFF"/>
            <w:tcMar>
              <w:top w:w="65" w:type="dxa"/>
              <w:start w:w="80" w:type="dxa"/>
              <w:bottom w:w="65" w:type="dxa"/>
              <w:end w:w="8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Ruang Sekolah; Sekolah, Rombel, PD &amp; PTK; dan Jumlah Penduduk bila indikator APK.</w:t>
            </w:r>
          </w:p>
        </w:tc>
      </w:tr>
      <w:tr>
        <w:tc>
          <w:tcPr>
            <w:tcW w:type="dxa" w:w="567"/>
            <w:shd w:fill="1769AA"/>
            <w:tcMar>
              <w:top w:w="65" w:type="dxa"/>
              <w:start w:w="80" w:type="dxa"/>
              <w:bottom w:w="65" w:type="dxa"/>
              <w:end w:w="8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1"/>
              </w:rPr>
              <w:t>3</w:t>
            </w:r>
          </w:p>
        </w:tc>
        <w:tc>
          <w:tcPr>
            <w:tcW w:type="dxa" w:w="2608"/>
            <w:shd w:fill="FFFFFF"/>
            <w:tcMar>
              <w:top w:w="65" w:type="dxa"/>
              <w:start w:w="80" w:type="dxa"/>
              <w:bottom w:w="65" w:type="dxa"/>
              <w:end w:w="8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r>
              <w:rPr>
                <w:rFonts w:ascii="Arial" w:hAnsi="Arial" w:eastAsia="Arial"/>
                <w:b/>
                <w:i w:val="0"/>
                <w:color w:val="0F4C81"/>
                <w:sz w:val="18"/>
              </w:rPr>
              <w:t>Konfirmasi Metadata</w:t>
            </w:r>
          </w:p>
        </w:tc>
        <w:tc>
          <w:tcPr>
            <w:tcW w:type="dxa" w:w="5839"/>
            <w:shd w:fill="F5F9FD"/>
            <w:tcMar>
              <w:top w:w="65" w:type="dxa"/>
              <w:start w:w="80" w:type="dxa"/>
              <w:bottom w:w="65" w:type="dxa"/>
              <w:end w:w="8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Lengkapi komponen yang belum tersedia otomatis sesuai kewenangan Bidang/Balai/Cabang Dinas.</w:t>
            </w:r>
          </w:p>
        </w:tc>
      </w:tr>
      <w:tr>
        <w:tc>
          <w:tcPr>
            <w:tcW w:type="dxa" w:w="567"/>
            <w:shd w:fill="1769AA"/>
            <w:tcMar>
              <w:top w:w="65" w:type="dxa"/>
              <w:start w:w="80" w:type="dxa"/>
              <w:bottom w:w="65" w:type="dxa"/>
              <w:end w:w="8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1"/>
              </w:rPr>
              <w:t>4</w:t>
            </w:r>
          </w:p>
        </w:tc>
        <w:tc>
          <w:tcPr>
            <w:tcW w:type="dxa" w:w="2608"/>
            <w:shd w:fill="FFFFFF"/>
            <w:tcMar>
              <w:top w:w="65" w:type="dxa"/>
              <w:start w:w="80" w:type="dxa"/>
              <w:bottom w:w="65" w:type="dxa"/>
              <w:end w:w="8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r>
              <w:rPr>
                <w:rFonts w:ascii="Arial" w:hAnsi="Arial" w:eastAsia="Arial"/>
                <w:b/>
                <w:i w:val="0"/>
                <w:color w:val="0F4C81"/>
                <w:sz w:val="18"/>
              </w:rPr>
              <w:t>Input Target IKK</w:t>
            </w:r>
          </w:p>
        </w:tc>
        <w:tc>
          <w:tcPr>
            <w:tcW w:type="dxa" w:w="5839"/>
            <w:shd w:fill="FFFFFF"/>
            <w:tcMar>
              <w:top w:w="65" w:type="dxa"/>
              <w:start w:w="80" w:type="dxa"/>
              <w:bottom w:w="65" w:type="dxa"/>
              <w:end w:w="8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Isi Target TW, Target Perubahan, dan Target Tahunan pada indikator yang menjadi kewenangan.</w:t>
            </w:r>
          </w:p>
        </w:tc>
      </w:tr>
      <w:tr>
        <w:tc>
          <w:tcPr>
            <w:tcW w:type="dxa" w:w="567"/>
            <w:shd w:fill="F59E0B"/>
            <w:tcMar>
              <w:top w:w="65" w:type="dxa"/>
              <w:start w:w="80" w:type="dxa"/>
              <w:bottom w:w="65" w:type="dxa"/>
              <w:end w:w="8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1"/>
              </w:rPr>
              <w:t>5</w:t>
            </w:r>
          </w:p>
        </w:tc>
        <w:tc>
          <w:tcPr>
            <w:tcW w:type="dxa" w:w="2608"/>
            <w:shd w:fill="FFFFFF"/>
            <w:tcMar>
              <w:top w:w="65" w:type="dxa"/>
              <w:start w:w="80" w:type="dxa"/>
              <w:bottom w:w="65" w:type="dxa"/>
              <w:end w:w="8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r>
              <w:rPr>
                <w:rFonts w:ascii="Arial" w:hAnsi="Arial" w:eastAsia="Arial"/>
                <w:b/>
                <w:i w:val="0"/>
                <w:color w:val="0F4C81"/>
                <w:sz w:val="18"/>
              </w:rPr>
              <w:t>Buka IKK</w:t>
            </w:r>
          </w:p>
        </w:tc>
        <w:tc>
          <w:tcPr>
            <w:tcW w:type="dxa" w:w="5839"/>
            <w:shd w:fill="F5F9FD"/>
            <w:tcMar>
              <w:top w:w="65" w:type="dxa"/>
              <w:start w:w="80" w:type="dxa"/>
              <w:bottom w:w="65" w:type="dxa"/>
              <w:end w:w="8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Periksa target, metadata, realisasi, dan hasil indikator pada periode yang sama.</w:t>
            </w:r>
          </w:p>
        </w:tc>
      </w:tr>
      <w:tr>
        <w:tc>
          <w:tcPr>
            <w:tcW w:type="dxa" w:w="567"/>
            <w:shd w:fill="F59E0B"/>
            <w:tcMar>
              <w:top w:w="65" w:type="dxa"/>
              <w:start w:w="80" w:type="dxa"/>
              <w:bottom w:w="65" w:type="dxa"/>
              <w:end w:w="8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1"/>
              </w:rPr>
              <w:t>6</w:t>
            </w:r>
          </w:p>
        </w:tc>
        <w:tc>
          <w:tcPr>
            <w:tcW w:type="dxa" w:w="2608"/>
            <w:shd w:fill="FFFFFF"/>
            <w:tcMar>
              <w:top w:w="65" w:type="dxa"/>
              <w:start w:w="80" w:type="dxa"/>
              <w:bottom w:w="65" w:type="dxa"/>
              <w:end w:w="8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r>
              <w:rPr>
                <w:rFonts w:ascii="Arial" w:hAnsi="Arial" w:eastAsia="Arial"/>
                <w:b/>
                <w:i w:val="0"/>
                <w:color w:val="0F4C81"/>
                <w:sz w:val="18"/>
              </w:rPr>
              <w:t>Cek Progres &amp; Rekap</w:t>
            </w:r>
          </w:p>
        </w:tc>
        <w:tc>
          <w:tcPr>
            <w:tcW w:type="dxa" w:w="5839"/>
            <w:shd w:fill="FFFFFF"/>
            <w:tcMar>
              <w:top w:w="65" w:type="dxa"/>
              <w:start w:w="80" w:type="dxa"/>
              <w:bottom w:w="65" w:type="dxa"/>
              <w:end w:w="8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Pastikan sumber lengkap, target benar, dan status capaian dapat ditelusuri.</w:t>
            </w:r>
          </w:p>
        </w:tc>
      </w:tr>
    </w:tbl>
    <w:p>
      <w:pPr>
        <w:keepNext/>
        <w:spacing w:before="80" w:after="100"/>
      </w:pPr>
      <w:r>
        <w:rPr>
          <w:rFonts w:ascii="Arial" w:hAnsi="Arial" w:eastAsia="Arial"/>
          <w:b/>
          <w:i w:val="0"/>
          <w:color w:val="1769AA"/>
          <w:sz w:val="24"/>
        </w:rPr>
        <w:t>1.2 Aturan Dasar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>Gunakan Tahun dan Triwulan yang sama pada sumber data, Konfirmasi Metadata IKK, Input Target IKK, halaman IKK, Progres Keterisian, dan Rekap Capaian Kinerja.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>Kerjakan hanya indikator dan unit/wilayah yang muncul sesuai hak akses akun.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>Angka 0 hanya digunakan jika kondisi sebenarnya memang nol; data yang belum tersedia tidak boleh dipaksa menjadi 0.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>Simpan referensi sumber yang dapat ditelusuri kembali untuk setiap metadata manual/eksternal.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>Target Perubahan tidak menghapus Target Tahunan. Keduanya tetap terlihat agar riwayat target awal dan revisi tidak hilang.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>Capaian triwulan tetap mengikuti Target TW dan Realisasi TW pada hasil IKK.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8"/>
        <w:gridCol w:w="8901"/>
      </w:tblGrid>
      <w:tr>
        <w:tc>
          <w:tcPr>
            <w:tcW w:type="dxa" w:w="5185"/>
            <w:shd w:fill="6941C6"/>
            <w:tcMar>
              <w:top w:w="80" w:type="dxa"/>
              <w:start w:w="100" w:type="dxa"/>
              <w:bottom w:w="80" w:type="dxa"/>
              <w:end w:w="12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/>
        </w:tc>
        <w:tc>
          <w:tcPr>
            <w:tcW w:type="dxa" w:w="5185"/>
            <w:shd w:fill="F3F0FF"/>
            <w:tcMar>
              <w:top w:w="80" w:type="dxa"/>
              <w:start w:w="100" w:type="dxa"/>
              <w:bottom w:w="80" w:type="dxa"/>
              <w:end w:w="12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0F4C81"/>
                <w:sz w:val="19"/>
              </w:rPr>
              <w:t>Urutan target di IKK</w:t>
            </w:r>
          </w:p>
          <w:p>
            <w:pPr>
              <w:spacing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8"/>
              </w:rPr>
              <w:t>Target Perubahan (%) [tahun] tampil sebelum Target Tahunan (%) [tahun], kemudian Target TW I, TW II, TW III, dan TW IV.</w:t>
            </w:r>
          </w:p>
        </w:tc>
      </w:tr>
    </w:tbl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8504"/>
      </w:tblGrid>
      <w:tr>
        <w:tc>
          <w:tcPr>
            <w:tcW w:type="dxa" w:w="5185"/>
            <w:shd w:fill="0F4C8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4"/>
              </w:rPr>
              <w:t>02</w:t>
            </w:r>
          </w:p>
        </w:tc>
        <w:tc>
          <w:tcPr>
            <w:tcW w:type="dxa" w:w="5185"/>
            <w:shd w:fill="F5F9FD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0F4C81"/>
                <w:sz w:val="25"/>
              </w:rPr>
              <w:t>Pembagian Kewenangan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7"/>
              </w:rPr>
              <w:t>Urutan kewenangan pada panduan: Bidang → Balai → Cabang Dinas.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1361"/>
            <w:shd w:fill="0F4C81"/>
            <w:tcMar>
              <w:top w:w="65" w:type="dxa"/>
              <w:start w:w="70" w:type="dxa"/>
              <w:bottom w:w="65" w:type="dxa"/>
              <w:end w:w="7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5"/>
              </w:rPr>
              <w:t>Aspek</w:t>
            </w:r>
          </w:p>
        </w:tc>
        <w:tc>
          <w:tcPr>
            <w:tcW w:type="dxa" w:w="2438"/>
            <w:shd w:fill="0F4C81"/>
            <w:tcMar>
              <w:top w:w="65" w:type="dxa"/>
              <w:start w:w="70" w:type="dxa"/>
              <w:bottom w:w="65" w:type="dxa"/>
              <w:end w:w="7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5"/>
              </w:rPr>
              <w:t>Bidang</w:t>
            </w:r>
          </w:p>
        </w:tc>
        <w:tc>
          <w:tcPr>
            <w:tcW w:type="dxa" w:w="2721"/>
            <w:shd w:fill="0F4C81"/>
            <w:tcMar>
              <w:top w:w="65" w:type="dxa"/>
              <w:start w:w="70" w:type="dxa"/>
              <w:bottom w:w="65" w:type="dxa"/>
              <w:end w:w="7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5"/>
              </w:rPr>
              <w:t>Balai</w:t>
            </w:r>
          </w:p>
        </w:tc>
        <w:tc>
          <w:tcPr>
            <w:tcW w:type="dxa" w:w="2721"/>
            <w:shd w:fill="0F4C81"/>
            <w:tcMar>
              <w:top w:w="65" w:type="dxa"/>
              <w:start w:w="70" w:type="dxa"/>
              <w:bottom w:w="65" w:type="dxa"/>
              <w:end w:w="7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5"/>
              </w:rPr>
              <w:t>Cabang Dinas</w:t>
            </w:r>
          </w:p>
        </w:tc>
      </w:tr>
      <w:tr>
        <w:tc>
          <w:tcPr>
            <w:tcW w:type="dxa" w:w="136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Cakupan</w:t>
            </w:r>
          </w:p>
        </w:tc>
        <w:tc>
          <w:tcPr>
            <w:tcW w:type="dxa" w:w="2438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Indikator sesuai Bidang pemilik</w:t>
            </w:r>
          </w:p>
        </w:tc>
        <w:tc>
          <w:tcPr>
            <w:tcW w:type="dxa" w:w="272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Kelompok indikator Balai</w:t>
            </w:r>
          </w:p>
        </w:tc>
        <w:tc>
          <w:tcPr>
            <w:tcW w:type="dxa" w:w="272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Wilayah Cabang Dinas</w:t>
            </w:r>
          </w:p>
        </w:tc>
      </w:tr>
      <w:tr>
        <w:tc>
          <w:tcPr>
            <w:tcW w:type="dxa" w:w="1361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Unit target</w:t>
            </w:r>
          </w:p>
        </w:tc>
        <w:tc>
          <w:tcPr>
            <w:tcW w:type="dxa" w:w="2438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SMA, SMK/DUDI, SLB, GTK</w:t>
            </w:r>
          </w:p>
        </w:tc>
        <w:tc>
          <w:tcPr>
            <w:tcW w:type="dxa" w:w="2721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Balai Pengembangan Mutu Pembelajaran dan Teknologi Pendidikan</w:t>
            </w:r>
          </w:p>
        </w:tc>
        <w:tc>
          <w:tcPr>
            <w:tcW w:type="dxa" w:w="2721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Cabang Dinas Wilayah I-XII</w:t>
            </w:r>
          </w:p>
        </w:tc>
      </w:tr>
      <w:tr>
        <w:tc>
          <w:tcPr>
            <w:tcW w:type="dxa" w:w="136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Sumber utama</w:t>
            </w:r>
          </w:p>
        </w:tc>
        <w:tc>
          <w:tcPr>
            <w:tcW w:type="dxa" w:w="2438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SIPANDU + sumber bidang/eksternal</w:t>
            </w:r>
          </w:p>
        </w:tc>
        <w:tc>
          <w:tcPr>
            <w:tcW w:type="dxa" w:w="272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Data guru SIPANDU + Data Pelatihan Balai</w:t>
            </w:r>
          </w:p>
        </w:tc>
        <w:tc>
          <w:tcPr>
            <w:tcW w:type="dxa" w:w="272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SIPANDU + sumber Cabang Dinas/eksternal</w:t>
            </w:r>
          </w:p>
        </w:tc>
      </w:tr>
      <w:tr>
        <w:tc>
          <w:tcPr>
            <w:tcW w:type="dxa" w:w="1361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Input target</w:t>
            </w:r>
          </w:p>
        </w:tc>
        <w:tc>
          <w:tcPr>
            <w:tcW w:type="dxa" w:w="2438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Indikator yang diizinkan</w:t>
            </w:r>
          </w:p>
        </w:tc>
        <w:tc>
          <w:tcPr>
            <w:tcW w:type="dxa" w:w="2721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Target kelompok Balai</w:t>
            </w:r>
          </w:p>
        </w:tc>
        <w:tc>
          <w:tcPr>
            <w:tcW w:type="dxa" w:w="2721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Target Cabang Dinas miliknya</w:t>
            </w:r>
          </w:p>
        </w:tc>
      </w:tr>
      <w:tr>
        <w:tc>
          <w:tcPr>
            <w:tcW w:type="dxa" w:w="136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Pemeriksaan hasil</w:t>
            </w:r>
          </w:p>
        </w:tc>
        <w:tc>
          <w:tcPr>
            <w:tcW w:type="dxa" w:w="2438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IKK → Bidang</w:t>
            </w:r>
          </w:p>
        </w:tc>
        <w:tc>
          <w:tcPr>
            <w:tcW w:type="dxa" w:w="272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IKK → Balai</w:t>
            </w:r>
          </w:p>
        </w:tc>
        <w:tc>
          <w:tcPr>
            <w:tcW w:type="dxa" w:w="272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IKK → Cabang Dinas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8"/>
        <w:gridCol w:w="8901"/>
      </w:tblGrid>
      <w:tr>
        <w:tc>
          <w:tcPr>
            <w:tcW w:type="dxa" w:w="5185"/>
            <w:shd w:fill="F59E0B"/>
            <w:tcMar>
              <w:top w:w="80" w:type="dxa"/>
              <w:start w:w="100" w:type="dxa"/>
              <w:bottom w:w="80" w:type="dxa"/>
              <w:end w:w="12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/>
        </w:tc>
        <w:tc>
          <w:tcPr>
            <w:tcW w:type="dxa" w:w="5185"/>
            <w:shd w:fill="FFF4E5"/>
            <w:tcMar>
              <w:top w:w="80" w:type="dxa"/>
              <w:start w:w="100" w:type="dxa"/>
              <w:bottom w:w="80" w:type="dxa"/>
              <w:end w:w="12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0F4C81"/>
                <w:sz w:val="19"/>
              </w:rPr>
              <w:t>Pembatasan server</w:t>
            </w:r>
          </w:p>
          <w:p>
            <w:pPr>
              <w:spacing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8"/>
              </w:rPr>
              <w:t>Hak akses tidak hanya mengatur tampilan menu. Simpan target dan pembacaan data tetap diperiksa kembali sesuai kewenangan akun.</w:t>
            </w:r>
          </w:p>
        </w:tc>
      </w:tr>
    </w:tbl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8504"/>
      </w:tblGrid>
      <w:tr>
        <w:tc>
          <w:tcPr>
            <w:tcW w:type="dxa" w:w="5185"/>
            <w:shd w:fill="0F4C8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4"/>
              </w:rPr>
              <w:t>03</w:t>
            </w:r>
          </w:p>
        </w:tc>
        <w:tc>
          <w:tcPr>
            <w:tcW w:type="dxa" w:w="5185"/>
            <w:shd w:fill="F5F9FD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0F4C81"/>
                <w:sz w:val="25"/>
              </w:rPr>
              <w:t>IKK Bidang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7"/>
              </w:rPr>
              <w:t>Bagian pertama: indikator dan sumber yang menjadi kewenangan Bidang.</w:t>
            </w:r>
          </w:p>
        </w:tc>
      </w:tr>
    </w:tbl>
    <w:p>
      <w:pPr>
        <w:spacing w:after="0"/>
      </w:pPr>
    </w:p>
    <w:p>
      <w:pPr>
        <w:keepNext/>
        <w:spacing w:before="80" w:after="100"/>
      </w:pPr>
      <w:r>
        <w:rPr>
          <w:rFonts w:ascii="Arial" w:hAnsi="Arial" w:eastAsia="Arial"/>
          <w:b/>
          <w:i w:val="0"/>
          <w:color w:val="1769AA"/>
          <w:sz w:val="24"/>
        </w:rPr>
        <w:t>3.1 Bidang SMA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rPr>
          <w:tblHeader w:val="true"/>
        </w:trPr>
        <w:tc>
          <w:tcPr>
            <w:tcW w:type="dxa" w:w="680"/>
            <w:shd w:fill="0F4C81"/>
            <w:tcMar>
              <w:top w:w="65" w:type="dxa"/>
              <w:start w:w="70" w:type="dxa"/>
              <w:bottom w:w="65" w:type="dxa"/>
              <w:end w:w="7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No</w:t>
            </w:r>
          </w:p>
        </w:tc>
        <w:tc>
          <w:tcPr>
            <w:tcW w:type="dxa" w:w="8391"/>
            <w:shd w:fill="0F4C81"/>
            <w:tcMar>
              <w:top w:w="65" w:type="dxa"/>
              <w:start w:w="70" w:type="dxa"/>
              <w:bottom w:w="65" w:type="dxa"/>
              <w:end w:w="7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Indikator</w:t>
            </w:r>
          </w:p>
        </w:tc>
      </w:tr>
      <w:tr>
        <w:tc>
          <w:tcPr>
            <w:tcW w:type="dxa" w:w="680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1</w:t>
            </w:r>
          </w:p>
        </w:tc>
        <w:tc>
          <w:tcPr>
            <w:tcW w:type="dxa" w:w="839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% Capaian Prestasi SMA</w:t>
            </w:r>
          </w:p>
        </w:tc>
      </w:tr>
      <w:tr>
        <w:tc>
          <w:tcPr>
            <w:tcW w:type="dxa" w:w="680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2</w:t>
            </w:r>
          </w:p>
        </w:tc>
        <w:tc>
          <w:tcPr>
            <w:tcW w:type="dxa" w:w="8391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% Angka Putus Sekolah SMA</w:t>
            </w:r>
          </w:p>
        </w:tc>
      </w:tr>
      <w:tr>
        <w:tc>
          <w:tcPr>
            <w:tcW w:type="dxa" w:w="680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3</w:t>
            </w:r>
          </w:p>
        </w:tc>
        <w:tc>
          <w:tcPr>
            <w:tcW w:type="dxa" w:w="839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% APK SMA</w:t>
            </w:r>
          </w:p>
        </w:tc>
      </w:tr>
      <w:tr>
        <w:tc>
          <w:tcPr>
            <w:tcW w:type="dxa" w:w="680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4</w:t>
            </w:r>
          </w:p>
        </w:tc>
        <w:tc>
          <w:tcPr>
            <w:tcW w:type="dxa" w:w="8391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Nilai Kualitas SMA</w:t>
            </w:r>
          </w:p>
        </w:tc>
      </w:tr>
      <w:tr>
        <w:tc>
          <w:tcPr>
            <w:tcW w:type="dxa" w:w="680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5</w:t>
            </w:r>
          </w:p>
        </w:tc>
        <w:tc>
          <w:tcPr>
            <w:tcW w:type="dxa" w:w="839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% Serkom Guru SMA</w:t>
            </w:r>
          </w:p>
        </w:tc>
      </w:tr>
    </w:tbl>
    <w:p>
      <w:pPr>
        <w:keepNext/>
        <w:spacing w:before="80" w:after="100"/>
      </w:pPr>
      <w:r>
        <w:rPr>
          <w:rFonts w:ascii="Arial" w:hAnsi="Arial" w:eastAsia="Arial"/>
          <w:b/>
          <w:i w:val="0"/>
          <w:color w:val="1769AA"/>
          <w:sz w:val="24"/>
        </w:rPr>
        <w:t>3.2 Bidang SMK/DUDI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rPr>
          <w:tblHeader w:val="true"/>
        </w:trPr>
        <w:tc>
          <w:tcPr>
            <w:tcW w:type="dxa" w:w="680"/>
            <w:shd w:fill="0F4C81"/>
            <w:tcMar>
              <w:top w:w="65" w:type="dxa"/>
              <w:start w:w="70" w:type="dxa"/>
              <w:bottom w:w="65" w:type="dxa"/>
              <w:end w:w="7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No</w:t>
            </w:r>
          </w:p>
        </w:tc>
        <w:tc>
          <w:tcPr>
            <w:tcW w:type="dxa" w:w="8391"/>
            <w:shd w:fill="0F4C81"/>
            <w:tcMar>
              <w:top w:w="65" w:type="dxa"/>
              <w:start w:w="70" w:type="dxa"/>
              <w:bottom w:w="65" w:type="dxa"/>
              <w:end w:w="7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Indikator</w:t>
            </w:r>
          </w:p>
        </w:tc>
      </w:tr>
      <w:tr>
        <w:tc>
          <w:tcPr>
            <w:tcW w:type="dxa" w:w="680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1</w:t>
            </w:r>
          </w:p>
        </w:tc>
        <w:tc>
          <w:tcPr>
            <w:tcW w:type="dxa" w:w="839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% Capaian Prestasi SMK</w:t>
            </w:r>
          </w:p>
        </w:tc>
      </w:tr>
      <w:tr>
        <w:tc>
          <w:tcPr>
            <w:tcW w:type="dxa" w:w="680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2</w:t>
            </w:r>
          </w:p>
        </w:tc>
        <w:tc>
          <w:tcPr>
            <w:tcW w:type="dxa" w:w="8391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% APK SMK</w:t>
            </w:r>
          </w:p>
        </w:tc>
      </w:tr>
      <w:tr>
        <w:tc>
          <w:tcPr>
            <w:tcW w:type="dxa" w:w="680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3</w:t>
            </w:r>
          </w:p>
        </w:tc>
        <w:tc>
          <w:tcPr>
            <w:tcW w:type="dxa" w:w="839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% Angka Putus Sekolah SMK</w:t>
            </w:r>
          </w:p>
        </w:tc>
      </w:tr>
      <w:tr>
        <w:tc>
          <w:tcPr>
            <w:tcW w:type="dxa" w:w="680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4</w:t>
            </w:r>
          </w:p>
        </w:tc>
        <w:tc>
          <w:tcPr>
            <w:tcW w:type="dxa" w:w="8391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Nilai Kualitas SMK</w:t>
            </w:r>
          </w:p>
        </w:tc>
      </w:tr>
      <w:tr>
        <w:tc>
          <w:tcPr>
            <w:tcW w:type="dxa" w:w="680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5</w:t>
            </w:r>
          </w:p>
        </w:tc>
        <w:tc>
          <w:tcPr>
            <w:tcW w:type="dxa" w:w="839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Nilai Kualitas DUDI</w:t>
            </w:r>
          </w:p>
        </w:tc>
      </w:tr>
      <w:tr>
        <w:tc>
          <w:tcPr>
            <w:tcW w:type="dxa" w:w="680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6</w:t>
            </w:r>
          </w:p>
        </w:tc>
        <w:tc>
          <w:tcPr>
            <w:tcW w:type="dxa" w:w="8391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% Serkom Guru SMK</w:t>
            </w:r>
          </w:p>
        </w:tc>
      </w:tr>
      <w:tr>
        <w:tc>
          <w:tcPr>
            <w:tcW w:type="dxa" w:w="680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7</w:t>
            </w:r>
          </w:p>
        </w:tc>
        <w:tc>
          <w:tcPr>
            <w:tcW w:type="dxa" w:w="839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% Guru SMK Bersertifikasi Keahlian</w:t>
            </w:r>
          </w:p>
        </w:tc>
      </w:tr>
    </w:tbl>
    <w:p>
      <w:pPr>
        <w:keepNext/>
        <w:spacing w:before="80" w:after="100"/>
      </w:pPr>
      <w:r>
        <w:rPr>
          <w:rFonts w:ascii="Arial" w:hAnsi="Arial" w:eastAsia="Arial"/>
          <w:b/>
          <w:i w:val="0"/>
          <w:color w:val="1769AA"/>
          <w:sz w:val="24"/>
        </w:rPr>
        <w:t>3.3 Bidang SLB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rPr>
          <w:tblHeader w:val="true"/>
        </w:trPr>
        <w:tc>
          <w:tcPr>
            <w:tcW w:type="dxa" w:w="680"/>
            <w:shd w:fill="0F4C81"/>
            <w:tcMar>
              <w:top w:w="65" w:type="dxa"/>
              <w:start w:w="70" w:type="dxa"/>
              <w:bottom w:w="65" w:type="dxa"/>
              <w:end w:w="7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No</w:t>
            </w:r>
          </w:p>
        </w:tc>
        <w:tc>
          <w:tcPr>
            <w:tcW w:type="dxa" w:w="8391"/>
            <w:shd w:fill="0F4C81"/>
            <w:tcMar>
              <w:top w:w="65" w:type="dxa"/>
              <w:start w:w="70" w:type="dxa"/>
              <w:bottom w:w="65" w:type="dxa"/>
              <w:end w:w="7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Indikator</w:t>
            </w:r>
          </w:p>
        </w:tc>
      </w:tr>
      <w:tr>
        <w:tc>
          <w:tcPr>
            <w:tcW w:type="dxa" w:w="680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1</w:t>
            </w:r>
          </w:p>
        </w:tc>
        <w:tc>
          <w:tcPr>
            <w:tcW w:type="dxa" w:w="839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% Capaian Prestasi SLB</w:t>
            </w:r>
          </w:p>
        </w:tc>
      </w:tr>
      <w:tr>
        <w:tc>
          <w:tcPr>
            <w:tcW w:type="dxa" w:w="680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2</w:t>
            </w:r>
          </w:p>
        </w:tc>
        <w:tc>
          <w:tcPr>
            <w:tcW w:type="dxa" w:w="8391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% Angka Putus Sekolah SLB</w:t>
            </w:r>
          </w:p>
        </w:tc>
      </w:tr>
      <w:tr>
        <w:tc>
          <w:tcPr>
            <w:tcW w:type="dxa" w:w="680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3</w:t>
            </w:r>
          </w:p>
        </w:tc>
        <w:tc>
          <w:tcPr>
            <w:tcW w:type="dxa" w:w="839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% APK SLB</w:t>
            </w:r>
          </w:p>
        </w:tc>
      </w:tr>
      <w:tr>
        <w:tc>
          <w:tcPr>
            <w:tcW w:type="dxa" w:w="680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4</w:t>
            </w:r>
          </w:p>
        </w:tc>
        <w:tc>
          <w:tcPr>
            <w:tcW w:type="dxa" w:w="8391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Nilai Kualitas SLB</w:t>
            </w:r>
          </w:p>
        </w:tc>
      </w:tr>
      <w:tr>
        <w:tc>
          <w:tcPr>
            <w:tcW w:type="dxa" w:w="680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5</w:t>
            </w:r>
          </w:p>
        </w:tc>
        <w:tc>
          <w:tcPr>
            <w:tcW w:type="dxa" w:w="839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% Serkom Guru SLB</w:t>
            </w:r>
          </w:p>
        </w:tc>
      </w:tr>
    </w:tbl>
    <w:p>
      <w:pPr>
        <w:keepNext/>
        <w:spacing w:before="80" w:after="100"/>
      </w:pPr>
      <w:r>
        <w:rPr>
          <w:rFonts w:ascii="Arial" w:hAnsi="Arial" w:eastAsia="Arial"/>
          <w:b/>
          <w:i w:val="0"/>
          <w:color w:val="1769AA"/>
          <w:sz w:val="24"/>
        </w:rPr>
        <w:t>3.4 Bidang GTK/Lintas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rPr>
          <w:tblHeader w:val="true"/>
        </w:trPr>
        <w:tc>
          <w:tcPr>
            <w:tcW w:type="dxa" w:w="680"/>
            <w:shd w:fill="0F4C81"/>
            <w:tcMar>
              <w:top w:w="65" w:type="dxa"/>
              <w:start w:w="70" w:type="dxa"/>
              <w:bottom w:w="65" w:type="dxa"/>
              <w:end w:w="7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No</w:t>
            </w:r>
          </w:p>
        </w:tc>
        <w:tc>
          <w:tcPr>
            <w:tcW w:type="dxa" w:w="8391"/>
            <w:shd w:fill="0F4C81"/>
            <w:tcMar>
              <w:top w:w="65" w:type="dxa"/>
              <w:start w:w="70" w:type="dxa"/>
              <w:bottom w:w="65" w:type="dxa"/>
              <w:end w:w="7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Indikator</w:t>
            </w:r>
          </w:p>
        </w:tc>
      </w:tr>
      <w:tr>
        <w:tc>
          <w:tcPr>
            <w:tcW w:type="dxa" w:w="680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1</w:t>
            </w:r>
          </w:p>
        </w:tc>
        <w:tc>
          <w:tcPr>
            <w:tcW w:type="dxa" w:w="839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Indeks Distribusi Guru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8"/>
        <w:gridCol w:w="8901"/>
      </w:tblGrid>
      <w:tr>
        <w:tc>
          <w:tcPr>
            <w:tcW w:type="dxa" w:w="5185"/>
            <w:shd w:fill="F59E0B"/>
            <w:tcMar>
              <w:top w:w="80" w:type="dxa"/>
              <w:start w:w="100" w:type="dxa"/>
              <w:bottom w:w="80" w:type="dxa"/>
              <w:end w:w="12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/>
        </w:tc>
        <w:tc>
          <w:tcPr>
            <w:tcW w:type="dxa" w:w="5185"/>
            <w:shd w:fill="FFF4E5"/>
            <w:tcMar>
              <w:top w:w="80" w:type="dxa"/>
              <w:start w:w="100" w:type="dxa"/>
              <w:bottom w:w="80" w:type="dxa"/>
              <w:end w:w="12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0F4C81"/>
                <w:sz w:val="19"/>
              </w:rPr>
              <w:t>Hak akses Bidang</w:t>
            </w:r>
          </w:p>
          <w:p>
            <w:pPr>
              <w:spacing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8"/>
              </w:rPr>
              <w:t>Akun Bidang hanya melihat indikator yang dipetakan ke kewenangannya. Jika indikator tidak muncul, periksa hak akses akun dan pemetaan menu IKK.</w:t>
            </w:r>
          </w:p>
        </w:tc>
      </w:tr>
    </w:tbl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8504"/>
      </w:tblGrid>
      <w:tr>
        <w:tc>
          <w:tcPr>
            <w:tcW w:type="dxa" w:w="5185"/>
            <w:shd w:fill="0F4C8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4"/>
              </w:rPr>
              <w:t>04</w:t>
            </w:r>
          </w:p>
        </w:tc>
        <w:tc>
          <w:tcPr>
            <w:tcW w:type="dxa" w:w="5185"/>
            <w:shd w:fill="F5F9FD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0F4C81"/>
                <w:sz w:val="25"/>
              </w:rPr>
              <w:t>IKK Balai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7"/>
              </w:rPr>
              <w:t>Bagian kedua: indikator Balai dan sumber Data Pelatihan Balai.</w:t>
            </w:r>
          </w:p>
        </w:tc>
      </w:tr>
    </w:tbl>
    <w:p>
      <w:pPr>
        <w:spacing w:after="0"/>
      </w:pPr>
    </w:p>
    <w:p>
      <w:pPr>
        <w:keepNext/>
        <w:spacing w:before="80" w:after="100"/>
      </w:pPr>
      <w:r>
        <w:rPr>
          <w:rFonts w:ascii="Arial" w:hAnsi="Arial" w:eastAsia="Arial"/>
          <w:b/>
          <w:i w:val="0"/>
          <w:color w:val="1769AA"/>
          <w:sz w:val="24"/>
        </w:rPr>
        <w:t>4.1 Indikator Balai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7"/>
        <w:gridCol w:w="3457"/>
        <w:gridCol w:w="3457"/>
      </w:tblGrid>
      <w:tr>
        <w:trPr>
          <w:tblHeader w:val="true"/>
        </w:trPr>
        <w:tc>
          <w:tcPr>
            <w:tcW w:type="dxa" w:w="567"/>
            <w:shd w:fill="0F4C81"/>
            <w:tcMar>
              <w:top w:w="65" w:type="dxa"/>
              <w:start w:w="70" w:type="dxa"/>
              <w:bottom w:w="65" w:type="dxa"/>
              <w:end w:w="7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No</w:t>
            </w:r>
          </w:p>
        </w:tc>
        <w:tc>
          <w:tcPr>
            <w:tcW w:type="dxa" w:w="6917"/>
            <w:shd w:fill="0F4C81"/>
            <w:tcMar>
              <w:top w:w="65" w:type="dxa"/>
              <w:start w:w="70" w:type="dxa"/>
              <w:bottom w:w="65" w:type="dxa"/>
              <w:end w:w="7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Indikator</w:t>
            </w:r>
          </w:p>
        </w:tc>
        <w:tc>
          <w:tcPr>
            <w:tcW w:type="dxa" w:w="1587"/>
            <w:shd w:fill="0F4C81"/>
            <w:tcMar>
              <w:top w:w="65" w:type="dxa"/>
              <w:start w:w="70" w:type="dxa"/>
              <w:bottom w:w="65" w:type="dxa"/>
              <w:end w:w="7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Unit</w:t>
            </w:r>
          </w:p>
        </w:tc>
      </w:tr>
      <w:tr>
        <w:tc>
          <w:tcPr>
            <w:tcW w:type="dxa" w:w="567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1</w:t>
            </w:r>
          </w:p>
        </w:tc>
        <w:tc>
          <w:tcPr>
            <w:tcW w:type="dxa" w:w="6917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Persentase Guru SMA, SMK, dan SLB Bersertifikasi Pelatihan Platform Pendidikan</w:t>
            </w:r>
          </w:p>
        </w:tc>
        <w:tc>
          <w:tcPr>
            <w:tcW w:type="dxa" w:w="1587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7"/>
              </w:rPr>
              <w:t>%</w:t>
            </w:r>
          </w:p>
        </w:tc>
      </w:tr>
    </w:tbl>
    <w:p>
      <w:pPr>
        <w:keepNext/>
        <w:spacing w:before="80" w:after="100"/>
      </w:pPr>
      <w:r>
        <w:rPr>
          <w:rFonts w:ascii="Arial" w:hAnsi="Arial" w:eastAsia="Arial"/>
          <w:b/>
          <w:i w:val="0"/>
          <w:color w:val="1769AA"/>
          <w:sz w:val="24"/>
        </w:rPr>
        <w:t>4.2 Komponen Pembentuk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7"/>
        <w:gridCol w:w="3457"/>
        <w:gridCol w:w="3457"/>
      </w:tblGrid>
      <w:tr>
        <w:trPr>
          <w:tblHeader w:val="true"/>
        </w:trPr>
        <w:tc>
          <w:tcPr>
            <w:tcW w:type="dxa" w:w="4535"/>
            <w:shd w:fill="0F4C81"/>
            <w:tcMar>
              <w:top w:w="65" w:type="dxa"/>
              <w:start w:w="70" w:type="dxa"/>
              <w:bottom w:w="65" w:type="dxa"/>
              <w:end w:w="7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5"/>
              </w:rPr>
              <w:t>Komponen</w:t>
            </w:r>
          </w:p>
        </w:tc>
        <w:tc>
          <w:tcPr>
            <w:tcW w:type="dxa" w:w="3005"/>
            <w:shd w:fill="0F4C81"/>
            <w:tcMar>
              <w:top w:w="65" w:type="dxa"/>
              <w:start w:w="70" w:type="dxa"/>
              <w:bottom w:w="65" w:type="dxa"/>
              <w:end w:w="7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5"/>
              </w:rPr>
              <w:t>Sumber</w:t>
            </w:r>
          </w:p>
        </w:tc>
        <w:tc>
          <w:tcPr>
            <w:tcW w:type="dxa" w:w="1531"/>
            <w:shd w:fill="0F4C81"/>
            <w:tcMar>
              <w:top w:w="65" w:type="dxa"/>
              <w:start w:w="70" w:type="dxa"/>
              <w:bottom w:w="65" w:type="dxa"/>
              <w:end w:w="7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5"/>
              </w:rPr>
              <w:t>Sifat</w:t>
            </w:r>
          </w:p>
        </w:tc>
      </w:tr>
      <w:tr>
        <w:tc>
          <w:tcPr>
            <w:tcW w:type="dxa" w:w="4535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Jumlah guru SMA yang memiliki sertifikat pelatihan platform pendidikan (LMS/E-Learning)</w:t>
            </w:r>
          </w:p>
        </w:tc>
        <w:tc>
          <w:tcPr>
            <w:tcW w:type="dxa" w:w="3005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Data Pelatihan Balai</w:t>
            </w:r>
          </w:p>
        </w:tc>
        <w:tc>
          <w:tcPr>
            <w:tcW w:type="dxa" w:w="153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Metadata/konfirmasi</w:t>
            </w:r>
          </w:p>
        </w:tc>
      </w:tr>
      <w:tr>
        <w:tc>
          <w:tcPr>
            <w:tcW w:type="dxa" w:w="4535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Jumlah guru SMK yang memiliki sertifikat pelatihan platform pendidikan (LMS/E-Learning)</w:t>
            </w:r>
          </w:p>
        </w:tc>
        <w:tc>
          <w:tcPr>
            <w:tcW w:type="dxa" w:w="3005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Data Pelatihan Balai</w:t>
            </w:r>
          </w:p>
        </w:tc>
        <w:tc>
          <w:tcPr>
            <w:tcW w:type="dxa" w:w="1531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Metadata/konfirmasi</w:t>
            </w:r>
          </w:p>
        </w:tc>
      </w:tr>
      <w:tr>
        <w:tc>
          <w:tcPr>
            <w:tcW w:type="dxa" w:w="4535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Jumlah guru SLB yang memiliki sertifikat pelatihan platform pendidikan (LMS/E-Learning)</w:t>
            </w:r>
          </w:p>
        </w:tc>
        <w:tc>
          <w:tcPr>
            <w:tcW w:type="dxa" w:w="3005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Data Pelatihan Balai</w:t>
            </w:r>
          </w:p>
        </w:tc>
        <w:tc>
          <w:tcPr>
            <w:tcW w:type="dxa" w:w="153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Metadata/konfirmasi</w:t>
            </w:r>
          </w:p>
        </w:tc>
      </w:tr>
      <w:tr>
        <w:tc>
          <w:tcPr>
            <w:tcW w:type="dxa" w:w="4535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Jumlah guru SMA</w:t>
            </w:r>
          </w:p>
        </w:tc>
        <w:tc>
          <w:tcPr>
            <w:tcW w:type="dxa" w:w="3005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SIPANDU → Sekolah, Rombel, PD &amp; PTK</w:t>
            </w:r>
          </w:p>
        </w:tc>
        <w:tc>
          <w:tcPr>
            <w:tcW w:type="dxa" w:w="1531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Otomatis</w:t>
            </w:r>
          </w:p>
        </w:tc>
      </w:tr>
      <w:tr>
        <w:tc>
          <w:tcPr>
            <w:tcW w:type="dxa" w:w="4535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Jumlah guru SMK</w:t>
            </w:r>
          </w:p>
        </w:tc>
        <w:tc>
          <w:tcPr>
            <w:tcW w:type="dxa" w:w="3005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SIPANDU → Sekolah, Rombel, PD &amp; PTK</w:t>
            </w:r>
          </w:p>
        </w:tc>
        <w:tc>
          <w:tcPr>
            <w:tcW w:type="dxa" w:w="153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Otomatis</w:t>
            </w:r>
          </w:p>
        </w:tc>
      </w:tr>
      <w:tr>
        <w:tc>
          <w:tcPr>
            <w:tcW w:type="dxa" w:w="4535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Jumlah guru SLB</w:t>
            </w:r>
          </w:p>
        </w:tc>
        <w:tc>
          <w:tcPr>
            <w:tcW w:type="dxa" w:w="3005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SIPANDU → Sekolah, Rombel, PD &amp; PTK</w:t>
            </w:r>
          </w:p>
        </w:tc>
        <w:tc>
          <w:tcPr>
            <w:tcW w:type="dxa" w:w="1531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5"/>
              </w:rPr>
              <w:t>Otomatis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8"/>
        <w:gridCol w:w="8901"/>
      </w:tblGrid>
      <w:tr>
        <w:tc>
          <w:tcPr>
            <w:tcW w:type="dxa" w:w="5185"/>
            <w:shd w:fill="1769AA"/>
            <w:tcMar>
              <w:top w:w="80" w:type="dxa"/>
              <w:start w:w="100" w:type="dxa"/>
              <w:bottom w:w="80" w:type="dxa"/>
              <w:end w:w="12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/>
        </w:tc>
        <w:tc>
          <w:tcPr>
            <w:tcW w:type="dxa" w:w="5185"/>
            <w:shd w:fill="EAF3FB"/>
            <w:tcMar>
              <w:top w:w="80" w:type="dxa"/>
              <w:start w:w="100" w:type="dxa"/>
              <w:bottom w:w="80" w:type="dxa"/>
              <w:end w:w="12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0F4C81"/>
                <w:sz w:val="19"/>
              </w:rPr>
              <w:t>Perhitungan Balai</w:t>
            </w:r>
          </w:p>
          <w:p>
            <w:pPr>
              <w:spacing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8"/>
              </w:rPr>
              <w:t>Pembilang adalah total guru SMA+SMK+SLB yang memiliki sertifikat pelatihan platform. Penyebut adalah total guru SMA+SMK+SLB dari SIPANDU. Hasil akhir berupa persentase.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8"/>
        <w:gridCol w:w="8901"/>
      </w:tblGrid>
      <w:tr>
        <w:tc>
          <w:tcPr>
            <w:tcW w:type="dxa" w:w="5185"/>
            <w:shd w:fill="F59E0B"/>
            <w:tcMar>
              <w:top w:w="80" w:type="dxa"/>
              <w:start w:w="100" w:type="dxa"/>
              <w:bottom w:w="80" w:type="dxa"/>
              <w:end w:w="12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/>
        </w:tc>
        <w:tc>
          <w:tcPr>
            <w:tcW w:type="dxa" w:w="5185"/>
            <w:shd w:fill="FFF4E5"/>
            <w:tcMar>
              <w:top w:w="80" w:type="dxa"/>
              <w:start w:w="100" w:type="dxa"/>
              <w:bottom w:w="80" w:type="dxa"/>
              <w:end w:w="12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0F4C81"/>
                <w:sz w:val="19"/>
              </w:rPr>
              <w:t>Pemilihan sheet Balai</w:t>
            </w:r>
          </w:p>
          <w:p>
            <w:pPr>
              <w:spacing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8"/>
              </w:rPr>
              <w:t>Balai ditampilkan sebagai satu menu. Sistem memilih sheet periode berdasarkan Triwulan yang tersedia pada konfigurasi (saat ini tersedia TW1 dan TW2).</w:t>
            </w:r>
          </w:p>
        </w:tc>
      </w:tr>
    </w:tbl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8504"/>
      </w:tblGrid>
      <w:tr>
        <w:tc>
          <w:tcPr>
            <w:tcW w:type="dxa" w:w="5185"/>
            <w:shd w:fill="0F4C8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4"/>
              </w:rPr>
              <w:t>05</w:t>
            </w:r>
          </w:p>
        </w:tc>
        <w:tc>
          <w:tcPr>
            <w:tcW w:type="dxa" w:w="5185"/>
            <w:shd w:fill="F5F9FD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0F4C81"/>
                <w:sz w:val="25"/>
              </w:rPr>
              <w:t>IKK Cabang Dinas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7"/>
              </w:rPr>
              <w:t>Bagian ketiga: tujuh indikator Cabang Dinas dan cakupan wilayah.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567"/>
            <w:shd w:fill="0F4C81"/>
            <w:tcMar>
              <w:top w:w="65" w:type="dxa"/>
              <w:start w:w="70" w:type="dxa"/>
              <w:bottom w:w="65" w:type="dxa"/>
              <w:end w:w="7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type="dxa" w:w="3231"/>
            <w:shd w:fill="0F4C81"/>
            <w:tcMar>
              <w:top w:w="65" w:type="dxa"/>
              <w:start w:w="70" w:type="dxa"/>
              <w:bottom w:w="65" w:type="dxa"/>
              <w:end w:w="7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Indikator</w:t>
            </w:r>
          </w:p>
        </w:tc>
        <w:tc>
          <w:tcPr>
            <w:tcW w:type="dxa" w:w="1701"/>
            <w:shd w:fill="0F4C81"/>
            <w:tcMar>
              <w:top w:w="65" w:type="dxa"/>
              <w:start w:w="70" w:type="dxa"/>
              <w:bottom w:w="65" w:type="dxa"/>
              <w:end w:w="7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Pola Sumber</w:t>
            </w:r>
          </w:p>
        </w:tc>
        <w:tc>
          <w:tcPr>
            <w:tcW w:type="dxa" w:w="3572"/>
            <w:shd w:fill="0F4C81"/>
            <w:tcMar>
              <w:top w:w="65" w:type="dxa"/>
              <w:start w:w="70" w:type="dxa"/>
              <w:bottom w:w="65" w:type="dxa"/>
              <w:end w:w="7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Sumber Utama</w:t>
            </w:r>
          </w:p>
        </w:tc>
      </w:tr>
      <w:tr>
        <w:tc>
          <w:tcPr>
            <w:tcW w:type="dxa" w:w="567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1</w:t>
            </w:r>
          </w:p>
        </w:tc>
        <w:tc>
          <w:tcPr>
            <w:tcW w:type="dxa" w:w="323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Tingkat Bekerja Boarding+Semi</w:t>
            </w:r>
          </w:p>
        </w:tc>
        <w:tc>
          <w:tcPr>
            <w:tcW w:type="dxa" w:w="170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Metadata manual</w:t>
            </w:r>
          </w:p>
        </w:tc>
        <w:tc>
          <w:tcPr>
            <w:tcW w:type="dxa" w:w="3572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Tracer Study SMK</w:t>
            </w:r>
          </w:p>
        </w:tc>
      </w:tr>
      <w:tr>
        <w:tc>
          <w:tcPr>
            <w:tcW w:type="dxa" w:w="567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2</w:t>
            </w:r>
          </w:p>
        </w:tc>
        <w:tc>
          <w:tcPr>
            <w:tcW w:type="dxa" w:w="3231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% Sarpras Kondisi Baik</w:t>
            </w:r>
          </w:p>
        </w:tc>
        <w:tc>
          <w:tcPr>
            <w:tcW w:type="dxa" w:w="1701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Gabungan</w:t>
            </w:r>
          </w:p>
        </w:tc>
        <w:tc>
          <w:tcPr>
            <w:tcW w:type="dxa" w:w="3572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Ruang Sekolah + Pendataan Sarpras</w:t>
            </w:r>
          </w:p>
        </w:tc>
      </w:tr>
      <w:tr>
        <w:tc>
          <w:tcPr>
            <w:tcW w:type="dxa" w:w="567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3</w:t>
            </w:r>
          </w:p>
        </w:tc>
        <w:tc>
          <w:tcPr>
            <w:tcW w:type="dxa" w:w="323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% Satpen yang Melaksanakan Mulok</w:t>
            </w:r>
          </w:p>
        </w:tc>
        <w:tc>
          <w:tcPr>
            <w:tcW w:type="dxa" w:w="170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Gabungan</w:t>
            </w:r>
          </w:p>
        </w:tc>
        <w:tc>
          <w:tcPr>
            <w:tcW w:type="dxa" w:w="3572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Sekolah/Rombel/PD/PTK + Konfirmasi</w:t>
            </w:r>
          </w:p>
        </w:tc>
      </w:tr>
      <w:tr>
        <w:tc>
          <w:tcPr>
            <w:tcW w:type="dxa" w:w="567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4</w:t>
            </w:r>
          </w:p>
        </w:tc>
        <w:tc>
          <w:tcPr>
            <w:tcW w:type="dxa" w:w="3231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% Satpen dengan Karakter Baik</w:t>
            </w:r>
          </w:p>
        </w:tc>
        <w:tc>
          <w:tcPr>
            <w:tcW w:type="dxa" w:w="1701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Metadata manual</w:t>
            </w:r>
          </w:p>
        </w:tc>
        <w:tc>
          <w:tcPr>
            <w:tcW w:type="dxa" w:w="3572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Rapor Pendidikan</w:t>
            </w:r>
          </w:p>
        </w:tc>
      </w:tr>
      <w:tr>
        <w:tc>
          <w:tcPr>
            <w:tcW w:type="dxa" w:w="567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5</w:t>
            </w:r>
          </w:p>
        </w:tc>
        <w:tc>
          <w:tcPr>
            <w:tcW w:type="dxa" w:w="323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% Rekomendasi Perizinan Diksus</w:t>
            </w:r>
          </w:p>
        </w:tc>
        <w:tc>
          <w:tcPr>
            <w:tcW w:type="dxa" w:w="170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Metadata manual</w:t>
            </w:r>
          </w:p>
        </w:tc>
        <w:tc>
          <w:tcPr>
            <w:tcW w:type="dxa" w:w="3572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Layanan Perizinan Diksus</w:t>
            </w:r>
          </w:p>
        </w:tc>
      </w:tr>
      <w:tr>
        <w:tc>
          <w:tcPr>
            <w:tcW w:type="dxa" w:w="567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6</w:t>
            </w:r>
          </w:p>
        </w:tc>
        <w:tc>
          <w:tcPr>
            <w:tcW w:type="dxa" w:w="3231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% Satpen Akreditasi Minimal B</w:t>
            </w:r>
          </w:p>
        </w:tc>
        <w:tc>
          <w:tcPr>
            <w:tcW w:type="dxa" w:w="1701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Gabungan</w:t>
            </w:r>
          </w:p>
        </w:tc>
        <w:tc>
          <w:tcPr>
            <w:tcW w:type="dxa" w:w="3572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Sekolah/Rombel/PD/PTK + Akreditasi</w:t>
            </w:r>
          </w:p>
        </w:tc>
      </w:tr>
      <w:tr>
        <w:tc>
          <w:tcPr>
            <w:tcW w:type="dxa" w:w="567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7</w:t>
            </w:r>
          </w:p>
        </w:tc>
        <w:tc>
          <w:tcPr>
            <w:tcW w:type="dxa" w:w="323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% Rekomendasi Perizinan Dikmen</w:t>
            </w:r>
          </w:p>
        </w:tc>
        <w:tc>
          <w:tcPr>
            <w:tcW w:type="dxa" w:w="170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Metadata manual</w:t>
            </w:r>
          </w:p>
        </w:tc>
        <w:tc>
          <w:tcPr>
            <w:tcW w:type="dxa" w:w="3572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Layanan Perizinan Dikmen</w:t>
            </w:r>
          </w:p>
        </w:tc>
      </w:tr>
    </w:tbl>
    <w:p>
      <w:pPr>
        <w:keepNext/>
        <w:spacing w:before="80" w:after="100"/>
      </w:pPr>
      <w:r>
        <w:rPr>
          <w:rFonts w:ascii="Arial" w:hAnsi="Arial" w:eastAsia="Arial"/>
          <w:b/>
          <w:i w:val="0"/>
          <w:color w:val="1769AA"/>
          <w:sz w:val="24"/>
        </w:rPr>
        <w:t>5.1 Wilayah Cabang Dinas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rPr>
          <w:tblHeader w:val="true"/>
        </w:trPr>
        <w:tc>
          <w:tcPr>
            <w:tcW w:type="dxa" w:w="1701"/>
            <w:shd w:fill="0F4C81"/>
            <w:tcMar>
              <w:top w:w="65" w:type="dxa"/>
              <w:start w:w="70" w:type="dxa"/>
              <w:bottom w:w="65" w:type="dxa"/>
              <w:end w:w="7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Cabang Dinas</w:t>
            </w:r>
          </w:p>
        </w:tc>
        <w:tc>
          <w:tcPr>
            <w:tcW w:type="dxa" w:w="7370"/>
            <w:shd w:fill="0F4C81"/>
            <w:tcMar>
              <w:top w:w="65" w:type="dxa"/>
              <w:start w:w="70" w:type="dxa"/>
              <w:bottom w:w="65" w:type="dxa"/>
              <w:end w:w="7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Kabupaten/Kota</w:t>
            </w:r>
          </w:p>
        </w:tc>
      </w:tr>
      <w:tr>
        <w:tc>
          <w:tcPr>
            <w:tcW w:type="dxa" w:w="170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Wilayah I</w:t>
            </w:r>
          </w:p>
        </w:tc>
        <w:tc>
          <w:tcPr>
            <w:tcW w:type="dxa" w:w="7370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Kab. Semarang; Kota Salatiga; Kab. Demak</w:t>
            </w:r>
          </w:p>
        </w:tc>
      </w:tr>
      <w:tr>
        <w:tc>
          <w:tcPr>
            <w:tcW w:type="dxa" w:w="1701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Wilayah II</w:t>
            </w:r>
          </w:p>
        </w:tc>
        <w:tc>
          <w:tcPr>
            <w:tcW w:type="dxa" w:w="7370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Kota Semarang; Kab. Kendal</w:t>
            </w:r>
          </w:p>
        </w:tc>
      </w:tr>
      <w:tr>
        <w:tc>
          <w:tcPr>
            <w:tcW w:type="dxa" w:w="170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Wilayah III</w:t>
            </w:r>
          </w:p>
        </w:tc>
        <w:tc>
          <w:tcPr>
            <w:tcW w:type="dxa" w:w="7370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Kab. Pati; Kab. Kudus; Kab. Jepara</w:t>
            </w:r>
          </w:p>
        </w:tc>
      </w:tr>
      <w:tr>
        <w:tc>
          <w:tcPr>
            <w:tcW w:type="dxa" w:w="1701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Wilayah IV</w:t>
            </w:r>
          </w:p>
        </w:tc>
        <w:tc>
          <w:tcPr>
            <w:tcW w:type="dxa" w:w="7370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Kab. Grobogan; Kab. Blora; Kab. Rembang</w:t>
            </w:r>
          </w:p>
        </w:tc>
      </w:tr>
      <w:tr>
        <w:tc>
          <w:tcPr>
            <w:tcW w:type="dxa" w:w="170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Wilayah V</w:t>
            </w:r>
          </w:p>
        </w:tc>
        <w:tc>
          <w:tcPr>
            <w:tcW w:type="dxa" w:w="7370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Kab. Boyolali; Kab. Klaten</w:t>
            </w:r>
          </w:p>
        </w:tc>
      </w:tr>
      <w:tr>
        <w:tc>
          <w:tcPr>
            <w:tcW w:type="dxa" w:w="1701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Wilayah VI</w:t>
            </w:r>
          </w:p>
        </w:tc>
        <w:tc>
          <w:tcPr>
            <w:tcW w:type="dxa" w:w="7370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Kab. Wonogiri; Kab. Karanganyar; Kab. Sragen</w:t>
            </w:r>
          </w:p>
        </w:tc>
      </w:tr>
      <w:tr>
        <w:tc>
          <w:tcPr>
            <w:tcW w:type="dxa" w:w="170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Wilayah VII</w:t>
            </w:r>
          </w:p>
        </w:tc>
        <w:tc>
          <w:tcPr>
            <w:tcW w:type="dxa" w:w="7370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Kota Surakarta; Kab. Sukoharjo</w:t>
            </w:r>
          </w:p>
        </w:tc>
      </w:tr>
      <w:tr>
        <w:tc>
          <w:tcPr>
            <w:tcW w:type="dxa" w:w="1701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Wilayah VIII</w:t>
            </w:r>
          </w:p>
        </w:tc>
        <w:tc>
          <w:tcPr>
            <w:tcW w:type="dxa" w:w="7370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Kota Magelang; Kab. Magelang; Kab. Temanggung</w:t>
            </w:r>
          </w:p>
        </w:tc>
      </w:tr>
      <w:tr>
        <w:tc>
          <w:tcPr>
            <w:tcW w:type="dxa" w:w="170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Wilayah IX</w:t>
            </w:r>
          </w:p>
        </w:tc>
        <w:tc>
          <w:tcPr>
            <w:tcW w:type="dxa" w:w="7370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Kab. Kebumen; Kab. Banjarnegara; Kab. Wonosobo; Kab. Purworejo</w:t>
            </w:r>
          </w:p>
        </w:tc>
      </w:tr>
      <w:tr>
        <w:tc>
          <w:tcPr>
            <w:tcW w:type="dxa" w:w="1701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Wilayah X</w:t>
            </w:r>
          </w:p>
        </w:tc>
        <w:tc>
          <w:tcPr>
            <w:tcW w:type="dxa" w:w="7370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Kab. Cilacap; Kab. Banyumas; Kab. Purbalingga</w:t>
            </w:r>
          </w:p>
        </w:tc>
      </w:tr>
      <w:tr>
        <w:tc>
          <w:tcPr>
            <w:tcW w:type="dxa" w:w="170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Wilayah XI</w:t>
            </w:r>
          </w:p>
        </w:tc>
        <w:tc>
          <w:tcPr>
            <w:tcW w:type="dxa" w:w="7370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Kab. Brebes; Kota Tegal; Kab. Tegal</w:t>
            </w:r>
          </w:p>
        </w:tc>
      </w:tr>
      <w:tr>
        <w:tc>
          <w:tcPr>
            <w:tcW w:type="dxa" w:w="1701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Wilayah XII</w:t>
            </w:r>
          </w:p>
        </w:tc>
        <w:tc>
          <w:tcPr>
            <w:tcW w:type="dxa" w:w="7370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Kab. Pemalang; Kab. Pekalongan; Kab. Batang; Kota Pekalongan</w:t>
            </w:r>
          </w:p>
        </w:tc>
      </w:tr>
    </w:tbl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8504"/>
      </w:tblGrid>
      <w:tr>
        <w:tc>
          <w:tcPr>
            <w:tcW w:type="dxa" w:w="5185"/>
            <w:shd w:fill="0F4C8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4"/>
              </w:rPr>
              <w:t>06</w:t>
            </w:r>
          </w:p>
        </w:tc>
        <w:tc>
          <w:tcPr>
            <w:tcW w:type="dxa" w:w="5185"/>
            <w:shd w:fill="F5F9FD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0F4C81"/>
                <w:sz w:val="25"/>
              </w:rPr>
              <w:t>Pemeriksaan Sumber Data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7"/>
              </w:rPr>
              <w:t>Periksa sumber sebelum mengonfirmasi metadata atau membaca hasil IKK.</w:t>
            </w:r>
          </w:p>
        </w:tc>
      </w:tr>
    </w:tbl>
    <w:p>
      <w:pPr>
        <w:spacing w:after="0"/>
      </w:pPr>
    </w:p>
    <w:p>
      <w:pPr>
        <w:keepNext/>
        <w:spacing w:before="80" w:after="100"/>
      </w:pPr>
      <w:r>
        <w:rPr>
          <w:rFonts w:ascii="Arial" w:hAnsi="Arial" w:eastAsia="Arial"/>
          <w:b/>
          <w:i w:val="0"/>
          <w:color w:val="1769AA"/>
          <w:sz w:val="24"/>
        </w:rPr>
        <w:t>6.1 Sumber Bidang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7"/>
        <w:gridCol w:w="3457"/>
        <w:gridCol w:w="3457"/>
      </w:tblGrid>
      <w:tr>
        <w:trPr>
          <w:tblHeader w:val="true"/>
        </w:trPr>
        <w:tc>
          <w:tcPr>
            <w:tcW w:type="dxa" w:w="2608"/>
            <w:shd w:fill="0F4C81"/>
            <w:tcMar>
              <w:top w:w="65" w:type="dxa"/>
              <w:start w:w="70" w:type="dxa"/>
              <w:bottom w:w="65" w:type="dxa"/>
              <w:end w:w="7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Indikator/Paket</w:t>
            </w:r>
          </w:p>
        </w:tc>
        <w:tc>
          <w:tcPr>
            <w:tcW w:type="dxa" w:w="1417"/>
            <w:shd w:fill="0F4C81"/>
            <w:tcMar>
              <w:top w:w="65" w:type="dxa"/>
              <w:start w:w="70" w:type="dxa"/>
              <w:bottom w:w="65" w:type="dxa"/>
              <w:end w:w="7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Pola</w:t>
            </w:r>
          </w:p>
        </w:tc>
        <w:tc>
          <w:tcPr>
            <w:tcW w:type="dxa" w:w="5046"/>
            <w:shd w:fill="0F4C81"/>
            <w:tcMar>
              <w:top w:w="65" w:type="dxa"/>
              <w:start w:w="70" w:type="dxa"/>
              <w:bottom w:w="65" w:type="dxa"/>
              <w:end w:w="7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Sumber</w:t>
            </w:r>
          </w:p>
        </w:tc>
      </w:tr>
      <w:tr>
        <w:tc>
          <w:tcPr>
            <w:tcW w:type="dxa" w:w="2608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Prestasi SMA/SMK/SLB</w:t>
            </w:r>
          </w:p>
        </w:tc>
        <w:tc>
          <w:tcPr>
            <w:tcW w:type="dxa" w:w="1417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Eksternal</w:t>
            </w:r>
          </w:p>
        </w:tc>
        <w:tc>
          <w:tcPr>
            <w:tcW w:type="dxa" w:w="5046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Data penyelenggaraan dan hasil lomba/prestasi nasional.</w:t>
            </w:r>
          </w:p>
        </w:tc>
      </w:tr>
      <w:tr>
        <w:tc>
          <w:tcPr>
            <w:tcW w:type="dxa" w:w="2608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Angka Putus Sekolah</w:t>
            </w:r>
          </w:p>
        </w:tc>
        <w:tc>
          <w:tcPr>
            <w:tcW w:type="dxa" w:w="1417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Otomatis</w:t>
            </w:r>
          </w:p>
        </w:tc>
        <w:tc>
          <w:tcPr>
            <w:tcW w:type="dxa" w:w="5046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Sekolah, Rombel, PD &amp; PTK.</w:t>
            </w:r>
          </w:p>
        </w:tc>
      </w:tr>
      <w:tr>
        <w:tc>
          <w:tcPr>
            <w:tcW w:type="dxa" w:w="2608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APK SMA/SMK</w:t>
            </w:r>
          </w:p>
        </w:tc>
        <w:tc>
          <w:tcPr>
            <w:tcW w:type="dxa" w:w="1417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Gabungan</w:t>
            </w:r>
          </w:p>
        </w:tc>
        <w:tc>
          <w:tcPr>
            <w:tcW w:type="dxa" w:w="5046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Jumlah siswa SIPANDU + penduduk usia 16–18 dari Jumlah Penduduk.</w:t>
            </w:r>
          </w:p>
        </w:tc>
      </w:tr>
      <w:tr>
        <w:tc>
          <w:tcPr>
            <w:tcW w:type="dxa" w:w="2608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APK SLB</w:t>
            </w:r>
          </w:p>
        </w:tc>
        <w:tc>
          <w:tcPr>
            <w:tcW w:type="dxa" w:w="1417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Gabungan</w:t>
            </w:r>
          </w:p>
        </w:tc>
        <w:tc>
          <w:tcPr>
            <w:tcW w:type="dxa" w:w="5046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Jumlah siswa SLB + sumber penduduk/disabilitas yang ditetapkan.</w:t>
            </w:r>
          </w:p>
        </w:tc>
      </w:tr>
      <w:tr>
        <w:tc>
          <w:tcPr>
            <w:tcW w:type="dxa" w:w="2608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Nilai Kualitas</w:t>
            </w:r>
          </w:p>
        </w:tc>
        <w:tc>
          <w:tcPr>
            <w:tcW w:type="dxa" w:w="1417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Eksternal</w:t>
            </w:r>
          </w:p>
        </w:tc>
        <w:tc>
          <w:tcPr>
            <w:tcW w:type="dxa" w:w="5046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Rapor Pendidikan.</w:t>
            </w:r>
          </w:p>
        </w:tc>
      </w:tr>
      <w:tr>
        <w:tc>
          <w:tcPr>
            <w:tcW w:type="dxa" w:w="2608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Serkom/Sertifikasi Guru</w:t>
            </w:r>
          </w:p>
        </w:tc>
        <w:tc>
          <w:tcPr>
            <w:tcW w:type="dxa" w:w="1417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Gabungan</w:t>
            </w:r>
          </w:p>
        </w:tc>
        <w:tc>
          <w:tcPr>
            <w:tcW w:type="dxa" w:w="5046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Jumlah guru SIPANDU + sumber sertifikasi.</w:t>
            </w:r>
          </w:p>
        </w:tc>
      </w:tr>
      <w:tr>
        <w:tc>
          <w:tcPr>
            <w:tcW w:type="dxa" w:w="2608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Indeks Distribusi Guru</w:t>
            </w:r>
          </w:p>
        </w:tc>
        <w:tc>
          <w:tcPr>
            <w:tcW w:type="dxa" w:w="1417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Eksternal</w:t>
            </w:r>
          </w:p>
        </w:tc>
        <w:tc>
          <w:tcPr>
            <w:tcW w:type="dxa" w:w="5046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Rapor Pendidikan / sumber indeks distribusi guru.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8"/>
        <w:gridCol w:w="8901"/>
      </w:tblGrid>
      <w:tr>
        <w:tc>
          <w:tcPr>
            <w:tcW w:type="dxa" w:w="5185"/>
            <w:shd w:fill="2E7D32"/>
            <w:tcMar>
              <w:top w:w="80" w:type="dxa"/>
              <w:start w:w="100" w:type="dxa"/>
              <w:bottom w:w="80" w:type="dxa"/>
              <w:end w:w="12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/>
        </w:tc>
        <w:tc>
          <w:tcPr>
            <w:tcW w:type="dxa" w:w="5185"/>
            <w:shd w:fill="EAF6EC"/>
            <w:tcMar>
              <w:top w:w="80" w:type="dxa"/>
              <w:start w:w="100" w:type="dxa"/>
              <w:bottom w:w="80" w:type="dxa"/>
              <w:end w:w="12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0F4C81"/>
                <w:sz w:val="19"/>
              </w:rPr>
              <w:t>APK SMA/SMK</w:t>
            </w:r>
          </w:p>
          <w:p>
            <w:pPr>
              <w:spacing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8"/>
              </w:rPr>
              <w:t>Penduduk usia 16–18 dicocokkan berdasarkan KODE spreadsheet dengan kode_dagri SIPDP untuk mencegah ambigu Kabupaten/Kota.</w:t>
            </w:r>
          </w:p>
        </w:tc>
      </w:tr>
    </w:tbl>
    <w:p>
      <w:pPr>
        <w:keepNext/>
        <w:spacing w:before="80" w:after="100"/>
      </w:pPr>
      <w:r>
        <w:rPr>
          <w:rFonts w:ascii="Arial" w:hAnsi="Arial" w:eastAsia="Arial"/>
          <w:b/>
          <w:i w:val="0"/>
          <w:color w:val="1769AA"/>
          <w:sz w:val="24"/>
        </w:rPr>
        <w:t>6.2 Sumber Balai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>Penyebut jumlah guru SMA, SMK, dan SLB dibaca dari SIPANDU → Sekolah, Rombel, PD &amp; PTK.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>Pembilang jumlah guru bersertifikat pelatihan platform pendidikan berasal dari Data Pelatihan Balai dan dikonfirmasi pada metadata IKK.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>Gunakan periode pelatihan yang sama dengan Tahun/Triwulan IKK yang sedang dikerjakan.</w:t>
      </w:r>
    </w:p>
    <w:p>
      <w:pPr>
        <w:keepNext/>
        <w:spacing w:before="80" w:after="100"/>
      </w:pPr>
      <w:r>
        <w:rPr>
          <w:rFonts w:ascii="Arial" w:hAnsi="Arial" w:eastAsia="Arial"/>
          <w:b/>
          <w:i w:val="0"/>
          <w:color w:val="1769AA"/>
          <w:sz w:val="24"/>
        </w:rPr>
        <w:t>6.3 Sumber Cabang Dinas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>Ruang Sekolah untuk komponen sarana prasarana.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>Sekolah, Rombel, PD &amp; PTK untuk data sekolah, peserta didik, guru, Mulok, dan penyebut terkait.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>Tracer Study, Rapor Pendidikan, data perizinan, dan akreditasi untuk metadata eksternal/manual sesuai indikator.</w:t>
      </w:r>
    </w:p>
    <w:p>
      <w:pPr>
        <w:pStyle w:val="ListBullet"/>
        <w:spacing w:after="6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>Gunakan link konfirmasi sekolah bila kondisi sarpras perlu dikonfirmasi; usulan sekolah tidak langsung mengubah sumber sebelum diperiksa.</w:t>
      </w: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8504"/>
      </w:tblGrid>
      <w:tr>
        <w:tc>
          <w:tcPr>
            <w:tcW w:type="dxa" w:w="5185"/>
            <w:shd w:fill="0F4C8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4"/>
              </w:rPr>
              <w:t>07</w:t>
            </w:r>
          </w:p>
        </w:tc>
        <w:tc>
          <w:tcPr>
            <w:tcW w:type="dxa" w:w="5185"/>
            <w:shd w:fill="F5F9FD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0F4C81"/>
                <w:sz w:val="25"/>
              </w:rPr>
              <w:t>Konfirmasi Metadata IKK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7"/>
              </w:rPr>
              <w:t>Lengkapi komponen yang tidak tersedia otomatis dari SIPANDU.</w:t>
            </w:r>
          </w:p>
        </w:tc>
      </w:tr>
    </w:tbl>
    <w:p>
      <w:pPr>
        <w:spacing w:after="0"/>
      </w:pPr>
    </w:p>
    <w:p>
      <w:pPr>
        <w:keepNext/>
        <w:spacing w:before="80" w:after="100"/>
      </w:pPr>
      <w:r>
        <w:rPr>
          <w:rFonts w:ascii="Arial" w:hAnsi="Arial" w:eastAsia="Arial"/>
          <w:b/>
          <w:i w:val="0"/>
          <w:color w:val="1769AA"/>
          <w:sz w:val="24"/>
        </w:rPr>
        <w:t>7.1 Langkah Umum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1.  </w:t>
      </w:r>
      <w:r>
        <w:rPr>
          <w:rFonts w:ascii="Arial" w:hAnsi="Arial" w:eastAsia="Arial"/>
          <w:b w:val="0"/>
          <w:i w:val="0"/>
          <w:color w:val="172B4D"/>
          <w:sz w:val="19"/>
        </w:rPr>
        <w:t>Buka Subbag Program → SiPandu → Konfirmasi Metadata IKK.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2.  </w:t>
      </w:r>
      <w:r>
        <w:rPr>
          <w:rFonts w:ascii="Arial" w:hAnsi="Arial" w:eastAsia="Arial"/>
          <w:b w:val="0"/>
          <w:i w:val="0"/>
          <w:color w:val="172B4D"/>
          <w:sz w:val="19"/>
        </w:rPr>
        <w:t>Pilih Tahun dan Triwulan yang sama dengan periode IKK.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3.  </w:t>
      </w:r>
      <w:r>
        <w:rPr>
          <w:rFonts w:ascii="Arial" w:hAnsi="Arial" w:eastAsia="Arial"/>
          <w:b w:val="0"/>
          <w:i w:val="0"/>
          <w:color w:val="172B4D"/>
          <w:sz w:val="19"/>
        </w:rPr>
        <w:t>Pilih wilayah jika komponen metadata bekerja pada level Kabupaten/Kota.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4.  </w:t>
      </w:r>
      <w:r>
        <w:rPr>
          <w:rFonts w:ascii="Arial" w:hAnsi="Arial" w:eastAsia="Arial"/>
          <w:b w:val="0"/>
          <w:i w:val="0"/>
          <w:color w:val="172B4D"/>
          <w:sz w:val="19"/>
        </w:rPr>
        <w:t>Cari indikator atau kelompok yang akan dikonfirmasi.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5.  </w:t>
      </w:r>
      <w:r>
        <w:rPr>
          <w:rFonts w:ascii="Arial" w:hAnsi="Arial" w:eastAsia="Arial"/>
          <w:b w:val="0"/>
          <w:i w:val="0"/>
          <w:color w:val="172B4D"/>
          <w:sz w:val="19"/>
        </w:rPr>
        <w:t>Isi nilai berdasarkan sumber resmi dan tulis Referensi Sumber Data yang dapat ditelusuri.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6.  </w:t>
      </w:r>
      <w:r>
        <w:rPr>
          <w:rFonts w:ascii="Arial" w:hAnsi="Arial" w:eastAsia="Arial"/>
          <w:b w:val="0"/>
          <w:i w:val="0"/>
          <w:color w:val="172B4D"/>
          <w:sz w:val="19"/>
        </w:rPr>
        <w:t>Pilih status Sesuai atau Perlu Perbaikan. Jika Perlu Perbaikan, isi catatan tindak lanjut.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7.  </w:t>
      </w:r>
      <w:r>
        <w:rPr>
          <w:rFonts w:ascii="Arial" w:hAnsi="Arial" w:eastAsia="Arial"/>
          <w:b w:val="0"/>
          <w:i w:val="0"/>
          <w:color w:val="172B4D"/>
          <w:sz w:val="19"/>
        </w:rPr>
        <w:t>Klik Simpan Konfirmasi dan tunggu notifikasi berhasil.</w:t>
      </w:r>
    </w:p>
    <w:p>
      <w:pPr>
        <w:keepNext/>
        <w:spacing w:before="80" w:after="100"/>
      </w:pPr>
      <w:r>
        <w:rPr>
          <w:rFonts w:ascii="Arial" w:hAnsi="Arial" w:eastAsia="Arial"/>
          <w:b/>
          <w:i w:val="0"/>
          <w:color w:val="1769AA"/>
          <w:sz w:val="24"/>
        </w:rPr>
        <w:t>7.2 Fokus Metadata per Kelompok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rPr>
          <w:tblHeader w:val="true"/>
        </w:trPr>
        <w:tc>
          <w:tcPr>
            <w:tcW w:type="dxa" w:w="1701"/>
            <w:shd w:fill="0F4C81"/>
            <w:tcMar>
              <w:top w:w="65" w:type="dxa"/>
              <w:start w:w="70" w:type="dxa"/>
              <w:bottom w:w="65" w:type="dxa"/>
              <w:end w:w="7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Kelompok</w:t>
            </w:r>
          </w:p>
        </w:tc>
        <w:tc>
          <w:tcPr>
            <w:tcW w:type="dxa" w:w="7370"/>
            <w:shd w:fill="0F4C81"/>
            <w:tcMar>
              <w:top w:w="65" w:type="dxa"/>
              <w:start w:w="70" w:type="dxa"/>
              <w:bottom w:w="65" w:type="dxa"/>
              <w:end w:w="7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Metadata yang perlu diperhatikan</w:t>
            </w:r>
          </w:p>
        </w:tc>
      </w:tr>
      <w:tr>
        <w:tc>
          <w:tcPr>
            <w:tcW w:type="dxa" w:w="170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Bidang</w:t>
            </w:r>
          </w:p>
        </w:tc>
        <w:tc>
          <w:tcPr>
            <w:tcW w:type="dxa" w:w="7370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Prestasi, Rapor Pendidikan, sertifikasi guru, data DUDI, APK, dan Indeks Distribusi Guru sesuai indikator.</w:t>
            </w:r>
          </w:p>
        </w:tc>
      </w:tr>
      <w:tr>
        <w:tc>
          <w:tcPr>
            <w:tcW w:type="dxa" w:w="1701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Balai</w:t>
            </w:r>
          </w:p>
        </w:tc>
        <w:tc>
          <w:tcPr>
            <w:tcW w:type="dxa" w:w="7370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Jumlah guru SMA/SMK/SLB yang memiliki sertifikat pelatihan platform pendidikan dari Data Pelatihan Balai.</w:t>
            </w:r>
          </w:p>
        </w:tc>
      </w:tr>
      <w:tr>
        <w:tc>
          <w:tcPr>
            <w:tcW w:type="dxa" w:w="170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Cabang Dinas</w:t>
            </w:r>
          </w:p>
        </w:tc>
        <w:tc>
          <w:tcPr>
            <w:tcW w:type="dxa" w:w="7370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Tracer Study Boarding/Semi Boarding, Sarpras, Mulok, Karakter, Perizinan, dan Akreditasi.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8"/>
        <w:gridCol w:w="8901"/>
      </w:tblGrid>
      <w:tr>
        <w:tc>
          <w:tcPr>
            <w:tcW w:type="dxa" w:w="5185"/>
            <w:shd w:fill="2E7D32"/>
            <w:tcMar>
              <w:top w:w="80" w:type="dxa"/>
              <w:start w:w="100" w:type="dxa"/>
              <w:bottom w:w="80" w:type="dxa"/>
              <w:end w:w="12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/>
        </w:tc>
        <w:tc>
          <w:tcPr>
            <w:tcW w:type="dxa" w:w="5185"/>
            <w:shd w:fill="EAF6EC"/>
            <w:tcMar>
              <w:top w:w="80" w:type="dxa"/>
              <w:start w:w="100" w:type="dxa"/>
              <w:bottom w:w="80" w:type="dxa"/>
              <w:end w:w="12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0F4C81"/>
                <w:sz w:val="19"/>
              </w:rPr>
              <w:t>Metadata otomatis APK SMA/SMK</w:t>
            </w:r>
          </w:p>
          <w:p>
            <w:pPr>
              <w:spacing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8"/>
              </w:rPr>
              <w:t>Jumlah penduduk usia 16–18 tidak diketik manual. Nilai dibaca dari menu Jumlah Penduduk, ditampilkan sebagai rincian usia 16, 17, dan 18, lalu tetap perlu diperiksa dan disimpan pada periode/wilayah yang benar.</w:t>
            </w:r>
          </w:p>
        </w:tc>
      </w:tr>
    </w:tbl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8504"/>
      </w:tblGrid>
      <w:tr>
        <w:tc>
          <w:tcPr>
            <w:tcW w:type="dxa" w:w="5185"/>
            <w:shd w:fill="0F4C8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4"/>
              </w:rPr>
              <w:t>08</w:t>
            </w:r>
          </w:p>
        </w:tc>
        <w:tc>
          <w:tcPr>
            <w:tcW w:type="dxa" w:w="5185"/>
            <w:shd w:fill="F5F9FD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0F4C81"/>
                <w:sz w:val="25"/>
              </w:rPr>
              <w:t>Input Target IKK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7"/>
              </w:rPr>
              <w:t>Berlaku untuk Bidang, Balai, dan Cabang Dinas sesuai hak akses.</w:t>
            </w:r>
          </w:p>
        </w:tc>
      </w:tr>
    </w:tbl>
    <w:p>
      <w:pPr>
        <w:spacing w:after="0"/>
      </w:pPr>
    </w:p>
    <w:p>
      <w:pPr>
        <w:keepNext/>
        <w:spacing w:before="80" w:after="100"/>
      </w:pPr>
      <w:r>
        <w:rPr>
          <w:rFonts w:ascii="Arial" w:hAnsi="Arial" w:eastAsia="Arial"/>
          <w:b/>
          <w:i w:val="0"/>
          <w:color w:val="1769AA"/>
          <w:sz w:val="24"/>
        </w:rPr>
        <w:t>8.1 Tiga Jenis Target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7"/>
        <w:gridCol w:w="3457"/>
        <w:gridCol w:w="3457"/>
      </w:tblGrid>
      <w:tr>
        <w:trPr>
          <w:tblHeader w:val="true"/>
        </w:trPr>
        <w:tc>
          <w:tcPr>
            <w:tcW w:type="dxa" w:w="2324"/>
            <w:shd w:fill="0F4C81"/>
            <w:tcMar>
              <w:top w:w="65" w:type="dxa"/>
              <w:start w:w="70" w:type="dxa"/>
              <w:bottom w:w="65" w:type="dxa"/>
              <w:end w:w="7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Kolom</w:t>
            </w:r>
          </w:p>
        </w:tc>
        <w:tc>
          <w:tcPr>
            <w:tcW w:type="dxa" w:w="3231"/>
            <w:shd w:fill="0F4C81"/>
            <w:tcMar>
              <w:top w:w="65" w:type="dxa"/>
              <w:start w:w="70" w:type="dxa"/>
              <w:bottom w:w="65" w:type="dxa"/>
              <w:end w:w="7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Fungsi</w:t>
            </w:r>
          </w:p>
        </w:tc>
        <w:tc>
          <w:tcPr>
            <w:tcW w:type="dxa" w:w="3515"/>
            <w:shd w:fill="0F4C81"/>
            <w:tcMar>
              <w:top w:w="65" w:type="dxa"/>
              <w:start w:w="70" w:type="dxa"/>
              <w:bottom w:w="65" w:type="dxa"/>
              <w:end w:w="7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Ketentuan</w:t>
            </w:r>
          </w:p>
        </w:tc>
      </w:tr>
      <w:tr>
        <w:tc>
          <w:tcPr>
            <w:tcW w:type="dxa" w:w="2324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Target TW</w:t>
            </w:r>
          </w:p>
        </w:tc>
        <w:tc>
          <w:tcPr>
            <w:tcW w:type="dxa" w:w="323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Target triwulan yang sedang dipilih</w:t>
            </w:r>
          </w:p>
        </w:tc>
        <w:tc>
          <w:tcPr>
            <w:tcW w:type="dxa" w:w="3515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Dipakai untuk membaca capaian TW.</w:t>
            </w:r>
          </w:p>
        </w:tc>
      </w:tr>
      <w:tr>
        <w:tc>
          <w:tcPr>
            <w:tcW w:type="dxa" w:w="2324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Target Perubahan (%) [tahun]</w:t>
            </w:r>
          </w:p>
        </w:tc>
        <w:tc>
          <w:tcPr>
            <w:tcW w:type="dxa" w:w="3231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Target hasil revisi/perubahan resmi</w:t>
            </w:r>
          </w:p>
        </w:tc>
        <w:tc>
          <w:tcPr>
            <w:tcW w:type="dxa" w:w="3515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Tidak menggantikan Target Tahunan; ditampilkan berdampingan sebagai riwayat.</w:t>
            </w:r>
          </w:p>
        </w:tc>
      </w:tr>
      <w:tr>
        <w:tc>
          <w:tcPr>
            <w:tcW w:type="dxa" w:w="2324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Target Tahunan (%) [tahun]</w:t>
            </w:r>
          </w:p>
        </w:tc>
        <w:tc>
          <w:tcPr>
            <w:tcW w:type="dxa" w:w="323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Target tahunan awal/berlaku</w:t>
            </w:r>
          </w:p>
        </w:tc>
        <w:tc>
          <w:tcPr>
            <w:tcW w:type="dxa" w:w="3515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Tetap dipertahankan walaupun ada Target Perubahan.</w:t>
            </w:r>
          </w:p>
        </w:tc>
      </w:tr>
    </w:tbl>
    <w:p>
      <w:pPr>
        <w:keepNext/>
        <w:spacing w:before="80" w:after="100"/>
      </w:pPr>
      <w:r>
        <w:rPr>
          <w:rFonts w:ascii="Arial" w:hAnsi="Arial" w:eastAsia="Arial"/>
          <w:b/>
          <w:i w:val="0"/>
          <w:color w:val="1769AA"/>
          <w:sz w:val="24"/>
        </w:rPr>
        <w:t>8.2 Langkah Pengisian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1.  </w:t>
      </w:r>
      <w:r>
        <w:rPr>
          <w:rFonts w:ascii="Arial" w:hAnsi="Arial" w:eastAsia="Arial"/>
          <w:b w:val="0"/>
          <w:i w:val="0"/>
          <w:color w:val="172B4D"/>
          <w:sz w:val="19"/>
        </w:rPr>
        <w:t>Buka IKK → Input Target IKK.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2.  </w:t>
      </w:r>
      <w:r>
        <w:rPr>
          <w:rFonts w:ascii="Arial" w:hAnsi="Arial" w:eastAsia="Arial"/>
          <w:b w:val="0"/>
          <w:i w:val="0"/>
          <w:color w:val="172B4D"/>
          <w:sz w:val="19"/>
        </w:rPr>
        <w:t>Pilih Tahun dan Triwulan.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3.  </w:t>
      </w:r>
      <w:r>
        <w:rPr>
          <w:rFonts w:ascii="Arial" w:hAnsi="Arial" w:eastAsia="Arial"/>
          <w:b w:val="0"/>
          <w:i w:val="0"/>
          <w:color w:val="172B4D"/>
          <w:sz w:val="19"/>
        </w:rPr>
        <w:t>Gunakan filter Kelompok: Bidang, Balai, atau Cabang Dinas sesuai akun.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4.  </w:t>
      </w:r>
      <w:r>
        <w:rPr>
          <w:rFonts w:ascii="Arial" w:hAnsi="Arial" w:eastAsia="Arial"/>
          <w:b w:val="0"/>
          <w:i w:val="0"/>
          <w:color w:val="172B4D"/>
          <w:sz w:val="19"/>
        </w:rPr>
        <w:t>Pastikan Unit/Pemilik Target dan indikator sesuai kewenangan.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5.  </w:t>
      </w:r>
      <w:r>
        <w:rPr>
          <w:rFonts w:ascii="Arial" w:hAnsi="Arial" w:eastAsia="Arial"/>
          <w:b w:val="0"/>
          <w:i w:val="0"/>
          <w:color w:val="172B4D"/>
          <w:sz w:val="19"/>
        </w:rPr>
        <w:t>Isi Target TW untuk triwulan yang dipilih.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6.  </w:t>
      </w:r>
      <w:r>
        <w:rPr>
          <w:rFonts w:ascii="Arial" w:hAnsi="Arial" w:eastAsia="Arial"/>
          <w:b w:val="0"/>
          <w:i w:val="0"/>
          <w:color w:val="172B4D"/>
          <w:sz w:val="19"/>
        </w:rPr>
        <w:t>Isi Target Perubahan hanya jika ada revisi target resmi.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7.  </w:t>
      </w:r>
      <w:r>
        <w:rPr>
          <w:rFonts w:ascii="Arial" w:hAnsi="Arial" w:eastAsia="Arial"/>
          <w:b w:val="0"/>
          <w:i w:val="0"/>
          <w:color w:val="172B4D"/>
          <w:sz w:val="19"/>
        </w:rPr>
        <w:t>Isi/periksa Target Tahunan sesuai dokumen target tahunan.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8.  </w:t>
      </w:r>
      <w:r>
        <w:rPr>
          <w:rFonts w:ascii="Arial" w:hAnsi="Arial" w:eastAsia="Arial"/>
          <w:b w:val="0"/>
          <w:i w:val="0"/>
          <w:color w:val="172B4D"/>
          <w:sz w:val="19"/>
        </w:rPr>
        <w:t>Klik Simpan Target.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9.  </w:t>
      </w:r>
      <w:r>
        <w:rPr>
          <w:rFonts w:ascii="Arial" w:hAnsi="Arial" w:eastAsia="Arial"/>
          <w:b w:val="0"/>
          <w:i w:val="0"/>
          <w:color w:val="172B4D"/>
          <w:sz w:val="19"/>
        </w:rPr>
        <w:t>Buka kembali halaman IKK kelompok terkait dan pastikan Target Perubahan → Target Tahunan → TW I-IV tampil benar.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8"/>
        <w:gridCol w:w="8901"/>
      </w:tblGrid>
      <w:tr>
        <w:tc>
          <w:tcPr>
            <w:tcW w:type="dxa" w:w="5185"/>
            <w:shd w:fill="6941C6"/>
            <w:tcMar>
              <w:top w:w="80" w:type="dxa"/>
              <w:start w:w="100" w:type="dxa"/>
              <w:bottom w:w="80" w:type="dxa"/>
              <w:end w:w="12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/>
        </w:tc>
        <w:tc>
          <w:tcPr>
            <w:tcW w:type="dxa" w:w="5185"/>
            <w:shd w:fill="F3F0FF"/>
            <w:tcMar>
              <w:top w:w="80" w:type="dxa"/>
              <w:start w:w="100" w:type="dxa"/>
              <w:bottom w:w="80" w:type="dxa"/>
              <w:end w:w="12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0F4C81"/>
                <w:sz w:val="19"/>
              </w:rPr>
              <w:t>Riwayat target aman</w:t>
            </w:r>
          </w:p>
          <w:p>
            <w:pPr>
              <w:spacing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8"/>
              </w:rPr>
              <w:t>Target Perubahan dan Target Tahunan disimpan terpisah. Jangan menimpa Target Tahunan dengan angka revisi.</w:t>
            </w:r>
          </w:p>
        </w:tc>
      </w:tr>
    </w:tbl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8504"/>
      </w:tblGrid>
      <w:tr>
        <w:tc>
          <w:tcPr>
            <w:tcW w:type="dxa" w:w="5185"/>
            <w:shd w:fill="0F4C8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4"/>
              </w:rPr>
              <w:t>09</w:t>
            </w:r>
          </w:p>
        </w:tc>
        <w:tc>
          <w:tcPr>
            <w:tcW w:type="dxa" w:w="5185"/>
            <w:shd w:fill="F5F9FD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0F4C81"/>
                <w:sz w:val="25"/>
              </w:rPr>
              <w:t>Membuka IKK dan Memeriksa Hasil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7"/>
              </w:rPr>
              <w:t>Urutan pemeriksaan: Bidang → Balai → Cabang Dinas.</w:t>
            </w:r>
          </w:p>
        </w:tc>
      </w:tr>
    </w:tbl>
    <w:p>
      <w:pPr>
        <w:spacing w:after="0"/>
      </w:pPr>
    </w:p>
    <w:p>
      <w:pPr>
        <w:keepNext/>
        <w:spacing w:before="80" w:after="100"/>
      </w:pPr>
      <w:r>
        <w:rPr>
          <w:rFonts w:ascii="Arial" w:hAnsi="Arial" w:eastAsia="Arial"/>
          <w:b/>
          <w:i w:val="0"/>
          <w:color w:val="1769AA"/>
          <w:sz w:val="24"/>
        </w:rPr>
        <w:t>9.1 Bidang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1.  </w:t>
      </w:r>
      <w:r>
        <w:rPr>
          <w:rFonts w:ascii="Arial" w:hAnsi="Arial" w:eastAsia="Arial"/>
          <w:b w:val="0"/>
          <w:i w:val="0"/>
          <w:color w:val="172B4D"/>
          <w:sz w:val="19"/>
        </w:rPr>
        <w:t>Buka IKK → Bidang.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2.  </w:t>
      </w:r>
      <w:r>
        <w:rPr>
          <w:rFonts w:ascii="Arial" w:hAnsi="Arial" w:eastAsia="Arial"/>
          <w:b w:val="0"/>
          <w:i w:val="0"/>
          <w:color w:val="172B4D"/>
          <w:sz w:val="19"/>
        </w:rPr>
        <w:t>Pilih indikator yang muncul sesuai hak akses SMA, SMK/DUDI, SLB, atau GTK.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3.  </w:t>
      </w:r>
      <w:r>
        <w:rPr>
          <w:rFonts w:ascii="Arial" w:hAnsi="Arial" w:eastAsia="Arial"/>
          <w:b w:val="0"/>
          <w:i w:val="0"/>
          <w:color w:val="172B4D"/>
          <w:sz w:val="19"/>
        </w:rPr>
        <w:t>Pilih Tahun dan Triwulan yang sama dengan sumber.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4.  </w:t>
      </w:r>
      <w:r>
        <w:rPr>
          <w:rFonts w:ascii="Arial" w:hAnsi="Arial" w:eastAsia="Arial"/>
          <w:b w:val="0"/>
          <w:i w:val="0"/>
          <w:color w:val="172B4D"/>
          <w:sz w:val="19"/>
        </w:rPr>
        <w:t>Periksa Target Perubahan, Target Tahunan, Target TW, Realisasi, dan capaian.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5.  </w:t>
      </w:r>
      <w:r>
        <w:rPr>
          <w:rFonts w:ascii="Arial" w:hAnsi="Arial" w:eastAsia="Arial"/>
          <w:b w:val="0"/>
          <w:i w:val="0"/>
          <w:color w:val="172B4D"/>
          <w:sz w:val="19"/>
        </w:rPr>
        <w:t>Untuk indikator gabungan, telusuri komponen otomatis dan komponen eksternal/metadata secara terpisah.</w:t>
      </w:r>
    </w:p>
    <w:p>
      <w:pPr>
        <w:keepNext/>
        <w:spacing w:before="80" w:after="100"/>
      </w:pPr>
      <w:r>
        <w:rPr>
          <w:rFonts w:ascii="Arial" w:hAnsi="Arial" w:eastAsia="Arial"/>
          <w:b/>
          <w:i w:val="0"/>
          <w:color w:val="1769AA"/>
          <w:sz w:val="24"/>
        </w:rPr>
        <w:t>9.2 Balai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1.  </w:t>
      </w:r>
      <w:r>
        <w:rPr>
          <w:rFonts w:ascii="Arial" w:hAnsi="Arial" w:eastAsia="Arial"/>
          <w:b w:val="0"/>
          <w:i w:val="0"/>
          <w:color w:val="172B4D"/>
          <w:sz w:val="19"/>
        </w:rPr>
        <w:t>Buka IKK → Balai.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2.  </w:t>
      </w:r>
      <w:r>
        <w:rPr>
          <w:rFonts w:ascii="Arial" w:hAnsi="Arial" w:eastAsia="Arial"/>
          <w:b w:val="0"/>
          <w:i w:val="0"/>
          <w:color w:val="172B4D"/>
          <w:sz w:val="19"/>
        </w:rPr>
        <w:t>Pilih Tahun dan Triwulan. Sistem memilih sheet Balai sesuai periode yang tersedia.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3.  </w:t>
      </w:r>
      <w:r>
        <w:rPr>
          <w:rFonts w:ascii="Arial" w:hAnsi="Arial" w:eastAsia="Arial"/>
          <w:b w:val="0"/>
          <w:i w:val="0"/>
          <w:color w:val="172B4D"/>
          <w:sz w:val="19"/>
        </w:rPr>
        <w:t>Periksa jumlah guru bersertifikat pelatihan platform (SMA/SMK/SLB) dan jumlah guru sebagai penyebut.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4.  </w:t>
      </w:r>
      <w:r>
        <w:rPr>
          <w:rFonts w:ascii="Arial" w:hAnsi="Arial" w:eastAsia="Arial"/>
          <w:b w:val="0"/>
          <w:i w:val="0"/>
          <w:color w:val="172B4D"/>
          <w:sz w:val="19"/>
        </w:rPr>
        <w:t>Periksa Target Perubahan, Target Tahunan, Target TW, Realisasi, dan capaian.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5.  </w:t>
      </w:r>
      <w:r>
        <w:rPr>
          <w:rFonts w:ascii="Arial" w:hAnsi="Arial" w:eastAsia="Arial"/>
          <w:b w:val="0"/>
          <w:i w:val="0"/>
          <w:color w:val="172B4D"/>
          <w:sz w:val="19"/>
        </w:rPr>
        <w:t>Jika nilai belum sesuai, periksa Data Pelatihan Balai/metadata dan sumber guru SIPANDU.</w:t>
      </w:r>
    </w:p>
    <w:p>
      <w:pPr>
        <w:keepNext/>
        <w:spacing w:before="80" w:after="100"/>
      </w:pPr>
      <w:r>
        <w:rPr>
          <w:rFonts w:ascii="Arial" w:hAnsi="Arial" w:eastAsia="Arial"/>
          <w:b/>
          <w:i w:val="0"/>
          <w:color w:val="1769AA"/>
          <w:sz w:val="24"/>
        </w:rPr>
        <w:t>9.3 Cabang Dinas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1.  </w:t>
      </w:r>
      <w:r>
        <w:rPr>
          <w:rFonts w:ascii="Arial" w:hAnsi="Arial" w:eastAsia="Arial"/>
          <w:b w:val="0"/>
          <w:i w:val="0"/>
          <w:color w:val="172B4D"/>
          <w:sz w:val="19"/>
        </w:rPr>
        <w:t>Buka IKK → Cabang Dinas.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2.  </w:t>
      </w:r>
      <w:r>
        <w:rPr>
          <w:rFonts w:ascii="Arial" w:hAnsi="Arial" w:eastAsia="Arial"/>
          <w:b w:val="0"/>
          <w:i w:val="0"/>
          <w:color w:val="172B4D"/>
          <w:sz w:val="19"/>
        </w:rPr>
        <w:t>Pilih indikator yang menjadi tanggung jawab Cabang Dinas.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3.  </w:t>
      </w:r>
      <w:r>
        <w:rPr>
          <w:rFonts w:ascii="Arial" w:hAnsi="Arial" w:eastAsia="Arial"/>
          <w:b w:val="0"/>
          <w:i w:val="0"/>
          <w:color w:val="172B4D"/>
          <w:sz w:val="19"/>
        </w:rPr>
        <w:t>Pilih Tahun dan Triwulan.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4.  </w:t>
      </w:r>
      <w:r>
        <w:rPr>
          <w:rFonts w:ascii="Arial" w:hAnsi="Arial" w:eastAsia="Arial"/>
          <w:b w:val="0"/>
          <w:i w:val="0"/>
          <w:color w:val="172B4D"/>
          <w:sz w:val="19"/>
        </w:rPr>
        <w:t>Periksa wilayah/kabupaten-kota, metadata, Target Perubahan, Target Tahunan, Target TW, Realisasi, dan capaian.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5.  </w:t>
      </w:r>
      <w:r>
        <w:rPr>
          <w:rFonts w:ascii="Arial" w:hAnsi="Arial" w:eastAsia="Arial"/>
          <w:b w:val="0"/>
          <w:i w:val="0"/>
          <w:color w:val="172B4D"/>
          <w:sz w:val="19"/>
        </w:rPr>
        <w:t>Jika hasil salah, kembali ke sumber atau metadata; jangan mengubah hasil hitung langsung.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8"/>
        <w:gridCol w:w="8901"/>
      </w:tblGrid>
      <w:tr>
        <w:tc>
          <w:tcPr>
            <w:tcW w:type="dxa" w:w="5185"/>
            <w:shd w:fill="1769AA"/>
            <w:tcMar>
              <w:top w:w="80" w:type="dxa"/>
              <w:start w:w="100" w:type="dxa"/>
              <w:bottom w:w="80" w:type="dxa"/>
              <w:end w:w="12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/>
        </w:tc>
        <w:tc>
          <w:tcPr>
            <w:tcW w:type="dxa" w:w="5185"/>
            <w:shd w:fill="EAF3FB"/>
            <w:tcMar>
              <w:top w:w="80" w:type="dxa"/>
              <w:start w:w="100" w:type="dxa"/>
              <w:bottom w:w="80" w:type="dxa"/>
              <w:end w:w="12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0F4C81"/>
                <w:sz w:val="19"/>
              </w:rPr>
              <w:t>Rumus capaian triwulan</w:t>
            </w:r>
          </w:p>
          <w:p>
            <w:pPr>
              <w:spacing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8"/>
              </w:rPr>
              <w:t>Capaian triwulan mengikuti Target TW dan Realisasi TW. Target Perubahan dan Target Tahunan tetap sebagai konteks/riwayat, bukan pengganti Target TW.</w:t>
            </w:r>
          </w:p>
        </w:tc>
      </w:tr>
    </w:tbl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8504"/>
      </w:tblGrid>
      <w:tr>
        <w:tc>
          <w:tcPr>
            <w:tcW w:type="dxa" w:w="5185"/>
            <w:shd w:fill="0F4C8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4"/>
              </w:rPr>
              <w:t>10</w:t>
            </w:r>
          </w:p>
        </w:tc>
        <w:tc>
          <w:tcPr>
            <w:tcW w:type="dxa" w:w="5185"/>
            <w:shd w:fill="F5F9FD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0F4C81"/>
                <w:sz w:val="25"/>
              </w:rPr>
              <w:t>Progres Keterisian &amp; Rekap Capaian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7"/>
              </w:rPr>
              <w:t>Pemeriksaan akhir sebelum data digunakan untuk pelaporan.</w:t>
            </w:r>
          </w:p>
        </w:tc>
      </w:tr>
    </w:tbl>
    <w:p>
      <w:pPr>
        <w:spacing w:after="0"/>
      </w:pPr>
    </w:p>
    <w:p>
      <w:pPr>
        <w:keepNext/>
        <w:spacing w:before="80" w:after="100"/>
      </w:pPr>
      <w:r>
        <w:rPr>
          <w:rFonts w:ascii="Arial" w:hAnsi="Arial" w:eastAsia="Arial"/>
          <w:b/>
          <w:i w:val="0"/>
          <w:color w:val="1769AA"/>
          <w:sz w:val="24"/>
        </w:rPr>
        <w:t>10.1 Progres Keterisian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1.  </w:t>
      </w:r>
      <w:r>
        <w:rPr>
          <w:rFonts w:ascii="Arial" w:hAnsi="Arial" w:eastAsia="Arial"/>
          <w:b w:val="0"/>
          <w:i w:val="0"/>
          <w:color w:val="172B4D"/>
          <w:sz w:val="19"/>
        </w:rPr>
        <w:t>Buka IKK → Progres Keterisian.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2.  </w:t>
      </w:r>
      <w:r>
        <w:rPr>
          <w:rFonts w:ascii="Arial" w:hAnsi="Arial" w:eastAsia="Arial"/>
          <w:b w:val="0"/>
          <w:i w:val="0"/>
          <w:color w:val="172B4D"/>
          <w:sz w:val="19"/>
        </w:rPr>
        <w:t>Pilih Tahun dan Triwulan.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3.  </w:t>
      </w:r>
      <w:r>
        <w:rPr>
          <w:rFonts w:ascii="Arial" w:hAnsi="Arial" w:eastAsia="Arial"/>
          <w:b w:val="0"/>
          <w:i w:val="0"/>
          <w:color w:val="172B4D"/>
          <w:sz w:val="19"/>
        </w:rPr>
        <w:t>Periksa Metadata Lengkap/Belum Lengkap, Target TW, dan ketersediaan sumber.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4.  </w:t>
      </w:r>
      <w:r>
        <w:rPr>
          <w:rFonts w:ascii="Arial" w:hAnsi="Arial" w:eastAsia="Arial"/>
          <w:b w:val="0"/>
          <w:i w:val="0"/>
          <w:color w:val="172B4D"/>
          <w:sz w:val="19"/>
        </w:rPr>
        <w:t>Gunakan tautan sumber/Lihat Data untuk komponen yang belum lengkap.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5.  </w:t>
      </w:r>
      <w:r>
        <w:rPr>
          <w:rFonts w:ascii="Arial" w:hAnsi="Arial" w:eastAsia="Arial"/>
          <w:b w:val="0"/>
          <w:i w:val="0"/>
          <w:color w:val="172B4D"/>
          <w:sz w:val="19"/>
        </w:rPr>
        <w:t>Selesaikan kekurangan kemudian muat ulang progres.</w:t>
      </w:r>
    </w:p>
    <w:p>
      <w:pPr>
        <w:keepNext/>
        <w:spacing w:before="80" w:after="100"/>
      </w:pPr>
      <w:r>
        <w:rPr>
          <w:rFonts w:ascii="Arial" w:hAnsi="Arial" w:eastAsia="Arial"/>
          <w:b/>
          <w:i w:val="0"/>
          <w:color w:val="1769AA"/>
          <w:sz w:val="24"/>
        </w:rPr>
        <w:t>10.2 Rekap Capaian Kinerja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1.  </w:t>
      </w:r>
      <w:r>
        <w:rPr>
          <w:rFonts w:ascii="Arial" w:hAnsi="Arial" w:eastAsia="Arial"/>
          <w:b w:val="0"/>
          <w:i w:val="0"/>
          <w:color w:val="172B4D"/>
          <w:sz w:val="19"/>
        </w:rPr>
        <w:t>Buka IKK → Rekap Capaian Kinerja.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2.  </w:t>
      </w:r>
      <w:r>
        <w:rPr>
          <w:rFonts w:ascii="Arial" w:hAnsi="Arial" w:eastAsia="Arial"/>
          <w:b w:val="0"/>
          <w:i w:val="0"/>
          <w:color w:val="172B4D"/>
          <w:sz w:val="19"/>
        </w:rPr>
        <w:t>Pilih Tahun dan Triwulan.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3.  </w:t>
      </w:r>
      <w:r>
        <w:rPr>
          <w:rFonts w:ascii="Arial" w:hAnsi="Arial" w:eastAsia="Arial"/>
          <w:b w:val="0"/>
          <w:i w:val="0"/>
          <w:color w:val="172B4D"/>
          <w:sz w:val="19"/>
        </w:rPr>
        <w:t>Filter kelompok/penanggung jawab sesuai kebutuhan.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4.  </w:t>
      </w:r>
      <w:r>
        <w:rPr>
          <w:rFonts w:ascii="Arial" w:hAnsi="Arial" w:eastAsia="Arial"/>
          <w:b w:val="0"/>
          <w:i w:val="0"/>
          <w:color w:val="172B4D"/>
          <w:sz w:val="19"/>
        </w:rPr>
        <w:t>Periksa Target Perubahan, Target Tahunan, Target TW, Realisasi TW, dan Tingkat Capaian Kinerja TW.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5.  </w:t>
      </w:r>
      <w:r>
        <w:rPr>
          <w:rFonts w:ascii="Arial" w:hAnsi="Arial" w:eastAsia="Arial"/>
          <w:b w:val="0"/>
          <w:i w:val="0"/>
          <w:color w:val="172B4D"/>
          <w:sz w:val="19"/>
        </w:rPr>
        <w:t>Target Perubahan kosong tampil sebagai tanda — dan tidak menggantikan Target Tahunan.</w:t>
      </w:r>
    </w:p>
    <w:p>
      <w:pPr>
        <w:spacing w:after="70" w:line="259" w:lineRule="auto"/>
      </w:pPr>
      <w:r>
        <w:rPr>
          <w:rFonts w:ascii="Arial" w:hAnsi="Arial" w:eastAsia="Arial"/>
          <w:b w:val="0"/>
          <w:i w:val="0"/>
          <w:color w:val="172B4D"/>
          <w:sz w:val="19"/>
        </w:rPr>
        <w:t xml:space="preserve">6.  </w:t>
      </w:r>
      <w:r>
        <w:rPr>
          <w:rFonts w:ascii="Arial" w:hAnsi="Arial" w:eastAsia="Arial"/>
          <w:b w:val="0"/>
          <w:i w:val="0"/>
          <w:color w:val="172B4D"/>
          <w:sz w:val="19"/>
        </w:rPr>
        <w:t>Gunakan Lihat IKK untuk menelusuri sumber, lalu ekspor Excel/CSV bila diperlukan.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8"/>
        <w:gridCol w:w="8901"/>
      </w:tblGrid>
      <w:tr>
        <w:tc>
          <w:tcPr>
            <w:tcW w:type="dxa" w:w="5185"/>
            <w:shd w:fill="F59E0B"/>
            <w:tcMar>
              <w:top w:w="80" w:type="dxa"/>
              <w:start w:w="100" w:type="dxa"/>
              <w:bottom w:w="80" w:type="dxa"/>
              <w:end w:w="12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/>
        </w:tc>
        <w:tc>
          <w:tcPr>
            <w:tcW w:type="dxa" w:w="5185"/>
            <w:shd w:fill="FFF4E5"/>
            <w:tcMar>
              <w:top w:w="80" w:type="dxa"/>
              <w:start w:w="100" w:type="dxa"/>
              <w:bottom w:w="80" w:type="dxa"/>
              <w:end w:w="12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0F4C81"/>
                <w:sz w:val="19"/>
              </w:rPr>
              <w:t>Belum Dapat Dinilai</w:t>
            </w:r>
          </w:p>
          <w:p>
            <w:pPr>
              <w:spacing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8"/>
              </w:rPr>
              <w:t>Jika target atau realisasi belum tersedia, status ditindaklanjuti sebagai Belum Dapat Dinilai, bukan langsung dianggap Tidak Tercapai.</w:t>
            </w:r>
          </w:p>
        </w:tc>
      </w:tr>
    </w:tbl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8504"/>
      </w:tblGrid>
      <w:tr>
        <w:tc>
          <w:tcPr>
            <w:tcW w:type="dxa" w:w="5185"/>
            <w:shd w:fill="0F4C8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4"/>
              </w:rPr>
              <w:t>11</w:t>
            </w:r>
          </w:p>
        </w:tc>
        <w:tc>
          <w:tcPr>
            <w:tcW w:type="dxa" w:w="5185"/>
            <w:shd w:fill="F5F9FD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0F4C81"/>
                <w:sz w:val="25"/>
              </w:rPr>
              <w:t>Checklist Bidang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7"/>
              </w:rPr>
              <w:t>Selesaikan checklist sebelum indikator Bidang dinyatakan siap.</w:t>
            </w:r>
          </w:p>
        </w:tc>
      </w:tr>
    </w:tbl>
    <w:p>
      <w:pPr>
        <w:spacing w:after="0"/>
      </w:pPr>
    </w:p>
    <w:p>
      <w:pPr>
        <w:keepNext w:val="0"/>
        <w:spacing w:after="50" w:before="0" w:line="269" w:lineRule="auto"/>
      </w:pPr>
      <w:r>
        <w:rPr>
          <w:rFonts w:ascii="Arial" w:hAnsi="Arial" w:eastAsia="Arial"/>
          <w:b w:val="0"/>
          <w:i w:val="0"/>
          <w:color w:val="172B4D"/>
          <w:sz w:val="18"/>
        </w:rPr>
        <w:t>[ ] Indikator yang dikerjakan sesuai hak akses Bidang.</w:t>
      </w:r>
    </w:p>
    <w:p>
      <w:pPr>
        <w:keepNext w:val="0"/>
        <w:spacing w:after="50" w:before="0" w:line="269" w:lineRule="auto"/>
      </w:pPr>
      <w:r>
        <w:rPr>
          <w:rFonts w:ascii="Arial" w:hAnsi="Arial" w:eastAsia="Arial"/>
          <w:b w:val="0"/>
          <w:i w:val="0"/>
          <w:color w:val="172B4D"/>
          <w:sz w:val="18"/>
        </w:rPr>
        <w:t>[ ] Tahun dan Triwulan sumber sama dengan periode IKK.</w:t>
      </w:r>
    </w:p>
    <w:p>
      <w:pPr>
        <w:keepNext w:val="0"/>
        <w:spacing w:after="50" w:before="0" w:line="269" w:lineRule="auto"/>
      </w:pPr>
      <w:r>
        <w:rPr>
          <w:rFonts w:ascii="Arial" w:hAnsi="Arial" w:eastAsia="Arial"/>
          <w:b w:val="0"/>
          <w:i w:val="0"/>
          <w:color w:val="172B4D"/>
          <w:sz w:val="18"/>
        </w:rPr>
        <w:t>[ ] Data otomatis dari Sekolah, Rombel, PD &amp; PTK tersedia untuk indikator yang membutuhkannya.</w:t>
      </w:r>
    </w:p>
    <w:p>
      <w:pPr>
        <w:keepNext w:val="0"/>
        <w:spacing w:after="50" w:before="0" w:line="269" w:lineRule="auto"/>
      </w:pPr>
      <w:r>
        <w:rPr>
          <w:rFonts w:ascii="Arial" w:hAnsi="Arial" w:eastAsia="Arial"/>
          <w:b w:val="0"/>
          <w:i w:val="0"/>
          <w:color w:val="172B4D"/>
          <w:sz w:val="18"/>
        </w:rPr>
        <w:t>[ ] APK SMA/SMK: penduduk usia 16–18 dan kode_dagri sudah diverifikasi.</w:t>
      </w:r>
    </w:p>
    <w:p>
      <w:pPr>
        <w:keepNext w:val="0"/>
        <w:spacing w:after="50" w:before="0" w:line="269" w:lineRule="auto"/>
      </w:pPr>
      <w:r>
        <w:rPr>
          <w:rFonts w:ascii="Arial" w:hAnsi="Arial" w:eastAsia="Arial"/>
          <w:b w:val="0"/>
          <w:i w:val="0"/>
          <w:color w:val="172B4D"/>
          <w:sz w:val="18"/>
        </w:rPr>
        <w:t>[ ] Sumber prestasi, Rapor Pendidikan, sertifikasi guru/DUDI, atau indeks tersedia dan dapat ditelusuri.</w:t>
      </w:r>
    </w:p>
    <w:p>
      <w:pPr>
        <w:keepNext w:val="0"/>
        <w:spacing w:after="50" w:before="0" w:line="269" w:lineRule="auto"/>
      </w:pPr>
      <w:r>
        <w:rPr>
          <w:rFonts w:ascii="Arial" w:hAnsi="Arial" w:eastAsia="Arial"/>
          <w:b w:val="0"/>
          <w:i w:val="0"/>
          <w:color w:val="172B4D"/>
          <w:sz w:val="18"/>
        </w:rPr>
        <w:t>[ ] Metadata manual/eksternal sudah dikonfirmasi bila diperlukan.</w:t>
      </w:r>
    </w:p>
    <w:p>
      <w:pPr>
        <w:keepNext w:val="0"/>
        <w:spacing w:after="50" w:before="0" w:line="269" w:lineRule="auto"/>
      </w:pPr>
      <w:r>
        <w:rPr>
          <w:rFonts w:ascii="Arial" w:hAnsi="Arial" w:eastAsia="Arial"/>
          <w:b w:val="0"/>
          <w:i w:val="0"/>
          <w:color w:val="172B4D"/>
          <w:sz w:val="18"/>
        </w:rPr>
        <w:t>[ ] Target TW sudah diisi.</w:t>
      </w:r>
    </w:p>
    <w:p>
      <w:pPr>
        <w:keepNext w:val="0"/>
        <w:spacing w:after="50" w:before="0" w:line="269" w:lineRule="auto"/>
      </w:pPr>
      <w:r>
        <w:rPr>
          <w:rFonts w:ascii="Arial" w:hAnsi="Arial" w:eastAsia="Arial"/>
          <w:b w:val="0"/>
          <w:i w:val="0"/>
          <w:color w:val="172B4D"/>
          <w:sz w:val="18"/>
        </w:rPr>
        <w:t>[ ] Target Perubahan hanya diisi bila ada perubahan resmi.</w:t>
      </w:r>
    </w:p>
    <w:p>
      <w:pPr>
        <w:keepNext w:val="0"/>
        <w:spacing w:after="50" w:before="0" w:line="269" w:lineRule="auto"/>
      </w:pPr>
      <w:r>
        <w:rPr>
          <w:rFonts w:ascii="Arial" w:hAnsi="Arial" w:eastAsia="Arial"/>
          <w:b w:val="0"/>
          <w:i w:val="0"/>
          <w:color w:val="172B4D"/>
          <w:sz w:val="18"/>
        </w:rPr>
        <w:t>[ ] Target Tahunan tetap tersimpan sebagai riwayat target awal/tahunan.</w:t>
      </w:r>
    </w:p>
    <w:p>
      <w:pPr>
        <w:keepNext w:val="0"/>
        <w:spacing w:after="50" w:before="0" w:line="269" w:lineRule="auto"/>
      </w:pPr>
      <w:r>
        <w:rPr>
          <w:rFonts w:ascii="Arial" w:hAnsi="Arial" w:eastAsia="Arial"/>
          <w:b w:val="0"/>
          <w:i w:val="0"/>
          <w:color w:val="172B4D"/>
          <w:sz w:val="18"/>
        </w:rPr>
        <w:t>[ ] IKK → Bidang, Progres Keterisian, dan Rekap Capaian sudah diperiksa.</w:t>
      </w: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8504"/>
      </w:tblGrid>
      <w:tr>
        <w:tc>
          <w:tcPr>
            <w:tcW w:type="dxa" w:w="5185"/>
            <w:shd w:fill="0F4C8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4"/>
              </w:rPr>
              <w:t>12</w:t>
            </w:r>
          </w:p>
        </w:tc>
        <w:tc>
          <w:tcPr>
            <w:tcW w:type="dxa" w:w="5185"/>
            <w:shd w:fill="F5F9FD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0F4C81"/>
                <w:sz w:val="25"/>
              </w:rPr>
              <w:t>Checklist Balai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7"/>
              </w:rPr>
              <w:t>Selesaikan checklist khusus indikator pelatihan platform pendidikan.</w:t>
            </w:r>
          </w:p>
        </w:tc>
      </w:tr>
    </w:tbl>
    <w:p>
      <w:pPr>
        <w:spacing w:after="0"/>
      </w:pPr>
    </w:p>
    <w:p>
      <w:pPr>
        <w:keepNext w:val="0"/>
        <w:spacing w:after="50" w:before="0" w:line="269" w:lineRule="auto"/>
      </w:pPr>
      <w:r>
        <w:rPr>
          <w:rFonts w:ascii="Arial" w:hAnsi="Arial" w:eastAsia="Arial"/>
          <w:b w:val="0"/>
          <w:i w:val="0"/>
          <w:color w:val="172B4D"/>
          <w:sz w:val="18"/>
        </w:rPr>
        <w:t>[ ] Tahun dan Triwulan sesuai dengan periode Data Pelatihan Balai.</w:t>
      </w:r>
    </w:p>
    <w:p>
      <w:pPr>
        <w:keepNext w:val="0"/>
        <w:spacing w:after="50" w:before="0" w:line="269" w:lineRule="auto"/>
      </w:pPr>
      <w:r>
        <w:rPr>
          <w:rFonts w:ascii="Arial" w:hAnsi="Arial" w:eastAsia="Arial"/>
          <w:b w:val="0"/>
          <w:i w:val="0"/>
          <w:color w:val="172B4D"/>
          <w:sz w:val="18"/>
        </w:rPr>
        <w:t>[ ] Jumlah guru SMA bersertifikat pelatihan platform sudah dikonfirmasi.</w:t>
      </w:r>
    </w:p>
    <w:p>
      <w:pPr>
        <w:keepNext w:val="0"/>
        <w:spacing w:after="50" w:before="0" w:line="269" w:lineRule="auto"/>
      </w:pPr>
      <w:r>
        <w:rPr>
          <w:rFonts w:ascii="Arial" w:hAnsi="Arial" w:eastAsia="Arial"/>
          <w:b w:val="0"/>
          <w:i w:val="0"/>
          <w:color w:val="172B4D"/>
          <w:sz w:val="18"/>
        </w:rPr>
        <w:t>[ ] Jumlah guru SMK bersertifikat pelatihan platform sudah dikonfirmasi.</w:t>
      </w:r>
    </w:p>
    <w:p>
      <w:pPr>
        <w:keepNext w:val="0"/>
        <w:spacing w:after="50" w:before="0" w:line="269" w:lineRule="auto"/>
      </w:pPr>
      <w:r>
        <w:rPr>
          <w:rFonts w:ascii="Arial" w:hAnsi="Arial" w:eastAsia="Arial"/>
          <w:b w:val="0"/>
          <w:i w:val="0"/>
          <w:color w:val="172B4D"/>
          <w:sz w:val="18"/>
        </w:rPr>
        <w:t>[ ] Jumlah guru SLB bersertifikat pelatihan platform sudah dikonfirmasi.</w:t>
      </w:r>
    </w:p>
    <w:p>
      <w:pPr>
        <w:keepNext w:val="0"/>
        <w:spacing w:after="50" w:before="0" w:line="269" w:lineRule="auto"/>
      </w:pPr>
      <w:r>
        <w:rPr>
          <w:rFonts w:ascii="Arial" w:hAnsi="Arial" w:eastAsia="Arial"/>
          <w:b w:val="0"/>
          <w:i w:val="0"/>
          <w:color w:val="172B4D"/>
          <w:sz w:val="18"/>
        </w:rPr>
        <w:t>[ ] Jumlah guru SMA/SMK/SLB dari SIPANDU tersedia sebagai penyebut.</w:t>
      </w:r>
    </w:p>
    <w:p>
      <w:pPr>
        <w:keepNext w:val="0"/>
        <w:spacing w:after="50" w:before="0" w:line="269" w:lineRule="auto"/>
      </w:pPr>
      <w:r>
        <w:rPr>
          <w:rFonts w:ascii="Arial" w:hAnsi="Arial" w:eastAsia="Arial"/>
          <w:b w:val="0"/>
          <w:i w:val="0"/>
          <w:color w:val="172B4D"/>
          <w:sz w:val="18"/>
        </w:rPr>
        <w:t>[ ] Target TW sudah diisi.</w:t>
      </w:r>
    </w:p>
    <w:p>
      <w:pPr>
        <w:keepNext w:val="0"/>
        <w:spacing w:after="50" w:before="0" w:line="269" w:lineRule="auto"/>
      </w:pPr>
      <w:r>
        <w:rPr>
          <w:rFonts w:ascii="Arial" w:hAnsi="Arial" w:eastAsia="Arial"/>
          <w:b w:val="0"/>
          <w:i w:val="0"/>
          <w:color w:val="172B4D"/>
          <w:sz w:val="18"/>
        </w:rPr>
        <w:t>[ ] Target Perubahan hanya diisi bila ada revisi resmi.</w:t>
      </w:r>
    </w:p>
    <w:p>
      <w:pPr>
        <w:keepNext w:val="0"/>
        <w:spacing w:after="50" w:before="0" w:line="269" w:lineRule="auto"/>
      </w:pPr>
      <w:r>
        <w:rPr>
          <w:rFonts w:ascii="Arial" w:hAnsi="Arial" w:eastAsia="Arial"/>
          <w:b w:val="0"/>
          <w:i w:val="0"/>
          <w:color w:val="172B4D"/>
          <w:sz w:val="18"/>
        </w:rPr>
        <w:t>[ ] Target Tahunan tetap tersimpan berdampingan dengan Target Perubahan.</w:t>
      </w:r>
    </w:p>
    <w:p>
      <w:pPr>
        <w:keepNext w:val="0"/>
        <w:spacing w:after="50" w:before="0" w:line="269" w:lineRule="auto"/>
      </w:pPr>
      <w:r>
        <w:rPr>
          <w:rFonts w:ascii="Arial" w:hAnsi="Arial" w:eastAsia="Arial"/>
          <w:b w:val="0"/>
          <w:i w:val="0"/>
          <w:color w:val="172B4D"/>
          <w:sz w:val="18"/>
        </w:rPr>
        <w:t>[ ] IKK → Balai menampilkan realisasi dan capaian yang dapat ditelusuri.</w:t>
      </w:r>
    </w:p>
    <w:p>
      <w:pPr>
        <w:keepNext w:val="0"/>
        <w:spacing w:after="50" w:before="0" w:line="269" w:lineRule="auto"/>
      </w:pPr>
      <w:r>
        <w:rPr>
          <w:rFonts w:ascii="Arial" w:hAnsi="Arial" w:eastAsia="Arial"/>
          <w:b w:val="0"/>
          <w:i w:val="0"/>
          <w:color w:val="172B4D"/>
          <w:sz w:val="18"/>
        </w:rPr>
        <w:t>[ ] Progres Keterisian dan Rekap Capaian Kinerja sudah diperiksa.</w:t>
      </w: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8504"/>
      </w:tblGrid>
      <w:tr>
        <w:tc>
          <w:tcPr>
            <w:tcW w:type="dxa" w:w="5185"/>
            <w:shd w:fill="0F4C8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4"/>
              </w:rPr>
              <w:t>13</w:t>
            </w:r>
          </w:p>
        </w:tc>
        <w:tc>
          <w:tcPr>
            <w:tcW w:type="dxa" w:w="5185"/>
            <w:shd w:fill="F5F9FD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0F4C81"/>
                <w:sz w:val="25"/>
              </w:rPr>
              <w:t>Checklist Cabang Dinas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7"/>
              </w:rPr>
              <w:t>Gunakan untuk setiap Tahun/Triwulan sebelum periode dinyatakan selesai.</w:t>
            </w:r>
          </w:p>
        </w:tc>
      </w:tr>
    </w:tbl>
    <w:p>
      <w:pPr>
        <w:spacing w:after="0"/>
      </w:pPr>
    </w:p>
    <w:p>
      <w:pPr>
        <w:keepNext w:val="0"/>
        <w:spacing w:after="50" w:before="0" w:line="269" w:lineRule="auto"/>
      </w:pPr>
      <w:r>
        <w:rPr>
          <w:rFonts w:ascii="Arial" w:hAnsi="Arial" w:eastAsia="Arial"/>
          <w:b w:val="0"/>
          <w:i w:val="0"/>
          <w:color w:val="172B4D"/>
          <w:sz w:val="18"/>
        </w:rPr>
        <w:t>[ ] Tahun dan Triwulan sama pada seluruh sumber dan halaman IKK.</w:t>
      </w:r>
    </w:p>
    <w:p>
      <w:pPr>
        <w:keepNext w:val="0"/>
        <w:spacing w:after="50" w:before="0" w:line="269" w:lineRule="auto"/>
      </w:pPr>
      <w:r>
        <w:rPr>
          <w:rFonts w:ascii="Arial" w:hAnsi="Arial" w:eastAsia="Arial"/>
          <w:b w:val="0"/>
          <w:i w:val="0"/>
          <w:color w:val="172B4D"/>
          <w:sz w:val="18"/>
        </w:rPr>
        <w:t>[ ] Seluruh Kabupaten/Kota kewenangan Cabang Dinas sudah diperiksa.</w:t>
      </w:r>
    </w:p>
    <w:p>
      <w:pPr>
        <w:keepNext w:val="0"/>
        <w:spacing w:after="50" w:before="0" w:line="269" w:lineRule="auto"/>
      </w:pPr>
      <w:r>
        <w:rPr>
          <w:rFonts w:ascii="Arial" w:hAnsi="Arial" w:eastAsia="Arial"/>
          <w:b w:val="0"/>
          <w:i w:val="0"/>
          <w:color w:val="172B4D"/>
          <w:sz w:val="18"/>
        </w:rPr>
        <w:t>[ ] Ruang Sekolah dan Sekolah, Rombel, PD &amp; PTK sudah diperiksa.</w:t>
      </w:r>
    </w:p>
    <w:p>
      <w:pPr>
        <w:keepNext w:val="0"/>
        <w:spacing w:after="50" w:before="0" w:line="269" w:lineRule="auto"/>
      </w:pPr>
      <w:r>
        <w:rPr>
          <w:rFonts w:ascii="Arial" w:hAnsi="Arial" w:eastAsia="Arial"/>
          <w:b w:val="0"/>
          <w:i w:val="0"/>
          <w:color w:val="172B4D"/>
          <w:sz w:val="18"/>
        </w:rPr>
        <w:t>[ ] Metadata Tracer Study, Sarpras, Mulok, Karakter, Perizinan, dan Akreditasi sudah dikonfirmasi sesuai kebutuhan.</w:t>
      </w:r>
    </w:p>
    <w:p>
      <w:pPr>
        <w:keepNext w:val="0"/>
        <w:spacing w:after="50" w:before="0" w:line="269" w:lineRule="auto"/>
      </w:pPr>
      <w:r>
        <w:rPr>
          <w:rFonts w:ascii="Arial" w:hAnsi="Arial" w:eastAsia="Arial"/>
          <w:b w:val="0"/>
          <w:i w:val="0"/>
          <w:color w:val="172B4D"/>
          <w:sz w:val="18"/>
        </w:rPr>
        <w:t>[ ] Target TW sudah diisi.</w:t>
      </w:r>
    </w:p>
    <w:p>
      <w:pPr>
        <w:keepNext w:val="0"/>
        <w:spacing w:after="50" w:before="0" w:line="269" w:lineRule="auto"/>
      </w:pPr>
      <w:r>
        <w:rPr>
          <w:rFonts w:ascii="Arial" w:hAnsi="Arial" w:eastAsia="Arial"/>
          <w:b w:val="0"/>
          <w:i w:val="0"/>
          <w:color w:val="172B4D"/>
          <w:sz w:val="18"/>
        </w:rPr>
        <w:t>[ ] Target Perubahan sudah diisi jika ada revisi resmi.</w:t>
      </w:r>
    </w:p>
    <w:p>
      <w:pPr>
        <w:keepNext w:val="0"/>
        <w:spacing w:after="50" w:before="0" w:line="269" w:lineRule="auto"/>
      </w:pPr>
      <w:r>
        <w:rPr>
          <w:rFonts w:ascii="Arial" w:hAnsi="Arial" w:eastAsia="Arial"/>
          <w:b w:val="0"/>
          <w:i w:val="0"/>
          <w:color w:val="172B4D"/>
          <w:sz w:val="18"/>
        </w:rPr>
        <w:t>[ ] Target Tahunan tetap tersimpan dan tampil berdampingan dengan Target Perubahan.</w:t>
      </w:r>
    </w:p>
    <w:p>
      <w:pPr>
        <w:keepNext w:val="0"/>
        <w:spacing w:after="50" w:before="0" w:line="269" w:lineRule="auto"/>
      </w:pPr>
      <w:r>
        <w:rPr>
          <w:rFonts w:ascii="Arial" w:hAnsi="Arial" w:eastAsia="Arial"/>
          <w:b w:val="0"/>
          <w:i w:val="0"/>
          <w:color w:val="172B4D"/>
          <w:sz w:val="18"/>
        </w:rPr>
        <w:t>[ ] Halaman IKK Cabang Dinas sudah dimuat ulang setelah perubahan sumber/target.</w:t>
      </w:r>
    </w:p>
    <w:p>
      <w:pPr>
        <w:keepNext w:val="0"/>
        <w:spacing w:after="50" w:before="0" w:line="269" w:lineRule="auto"/>
      </w:pPr>
      <w:r>
        <w:rPr>
          <w:rFonts w:ascii="Arial" w:hAnsi="Arial" w:eastAsia="Arial"/>
          <w:b w:val="0"/>
          <w:i w:val="0"/>
          <w:color w:val="172B4D"/>
          <w:sz w:val="18"/>
        </w:rPr>
        <w:t>[ ] Progres Keterisian tidak memiliki kekosongan yang belum ditindaklanjuti.</w:t>
      </w:r>
    </w:p>
    <w:p>
      <w:pPr>
        <w:keepNext w:val="0"/>
        <w:spacing w:after="50" w:before="0" w:line="269" w:lineRule="auto"/>
      </w:pPr>
      <w:r>
        <w:rPr>
          <w:rFonts w:ascii="Arial" w:hAnsi="Arial" w:eastAsia="Arial"/>
          <w:b w:val="0"/>
          <w:i w:val="0"/>
          <w:color w:val="172B4D"/>
          <w:sz w:val="18"/>
        </w:rPr>
        <w:t>[ ] Rekap Capaian Kinerja sudah diperiksa sebelum pelaporan.</w:t>
      </w:r>
    </w:p>
    <w:p>
      <w:pPr>
        <w:keepNext w:val="0"/>
        <w:spacing w:after="50" w:before="0" w:line="269" w:lineRule="auto"/>
      </w:pPr>
      <w:r>
        <w:rPr>
          <w:rFonts w:ascii="Arial" w:hAnsi="Arial" w:eastAsia="Arial"/>
          <w:b w:val="0"/>
          <w:i w:val="0"/>
          <w:color w:val="172B4D"/>
          <w:sz w:val="18"/>
        </w:rPr>
        <w:t>[ ] Bukti sumber/rekap pendukung disimpan untuk audit internal.</w:t>
      </w: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80"/>
        <w:gridCol w:w="8504"/>
      </w:tblGrid>
      <w:tr>
        <w:tc>
          <w:tcPr>
            <w:tcW w:type="dxa" w:w="5185"/>
            <w:shd w:fill="0F4C81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4"/>
              </w:rPr>
              <w:t>14</w:t>
            </w:r>
          </w:p>
        </w:tc>
        <w:tc>
          <w:tcPr>
            <w:tcW w:type="dxa" w:w="5185"/>
            <w:shd w:fill="F5F9FD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0F4C81"/>
                <w:sz w:val="25"/>
              </w:rPr>
              <w:t>Troubleshooting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67085"/>
                <w:sz w:val="17"/>
              </w:rPr>
              <w:t>Pemeriksaan cepat jika data, target, atau hasil IKK belum sesuai.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rPr>
          <w:tblHeader w:val="true"/>
        </w:trPr>
        <w:tc>
          <w:tcPr>
            <w:tcW w:type="dxa" w:w="2891"/>
            <w:shd w:fill="0F4C81"/>
            <w:tcMar>
              <w:top w:w="65" w:type="dxa"/>
              <w:start w:w="70" w:type="dxa"/>
              <w:bottom w:w="65" w:type="dxa"/>
              <w:end w:w="7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Gejala</w:t>
            </w:r>
          </w:p>
        </w:tc>
        <w:tc>
          <w:tcPr>
            <w:tcW w:type="dxa" w:w="6180"/>
            <w:shd w:fill="0F4C81"/>
            <w:tcMar>
              <w:top w:w="65" w:type="dxa"/>
              <w:start w:w="70" w:type="dxa"/>
              <w:bottom w:w="65" w:type="dxa"/>
              <w:end w:w="70" w:type="dxa"/>
            </w:tcMar>
            <w:tcBorders>
              <w:top w:val="single" w:sz="3" w:color="FFFFFF"/>
              <w:left w:val="single" w:sz="3" w:color="FFFFFF"/>
              <w:bottom w:val="single" w:sz="3" w:color="FFFFFF"/>
              <w:right w:val="single" w:sz="3" w:color="FFFFFF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Tindakan</w:t>
            </w:r>
          </w:p>
        </w:tc>
      </w:tr>
      <w:tr>
        <w:tc>
          <w:tcPr>
            <w:tcW w:type="dxa" w:w="289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Indikator tidak muncul</w:t>
            </w:r>
          </w:p>
        </w:tc>
        <w:tc>
          <w:tcPr>
            <w:tcW w:type="dxa" w:w="6180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Periksa hak akses akun dan pemetaan kelompok Bidang/Balai/Cabang Dinas.</w:t>
            </w:r>
          </w:p>
        </w:tc>
      </w:tr>
      <w:tr>
        <w:tc>
          <w:tcPr>
            <w:tcW w:type="dxa" w:w="2891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Data Balai belum lengkap</w:t>
            </w:r>
          </w:p>
        </w:tc>
        <w:tc>
          <w:tcPr>
            <w:tcW w:type="dxa" w:w="6180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Periksa Data Pelatihan Balai dan jumlah guru SMA/SMK/SLB pada SIPANDU.</w:t>
            </w:r>
          </w:p>
        </w:tc>
      </w:tr>
      <w:tr>
        <w:tc>
          <w:tcPr>
            <w:tcW w:type="dxa" w:w="289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Kabupaten/kota tidak muncul</w:t>
            </w:r>
          </w:p>
        </w:tc>
        <w:tc>
          <w:tcPr>
            <w:tcW w:type="dxa" w:w="6180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Periksa mapping kewenangan Cabang Dinas; jangan mengganti dengan wilayah lain.</w:t>
            </w:r>
          </w:p>
        </w:tc>
      </w:tr>
      <w:tr>
        <w:tc>
          <w:tcPr>
            <w:tcW w:type="dxa" w:w="2891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Metadata tidak tersimpan</w:t>
            </w:r>
          </w:p>
        </w:tc>
        <w:tc>
          <w:tcPr>
            <w:tcW w:type="dxa" w:w="6180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Periksa nilai, status konfirmasi, catatan Perlu Perbaikan, serta izin Ubah.</w:t>
            </w:r>
          </w:p>
        </w:tc>
      </w:tr>
      <w:tr>
        <w:tc>
          <w:tcPr>
            <w:tcW w:type="dxa" w:w="289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APK SMA/SMK kosong</w:t>
            </w:r>
          </w:p>
        </w:tc>
        <w:tc>
          <w:tcPr>
            <w:tcW w:type="dxa" w:w="6180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Periksa Jumlah Penduduk, KODE spreadsheet, kode_dagri, usia 16–18, dan periode sumber.</w:t>
            </w:r>
          </w:p>
        </w:tc>
      </w:tr>
      <w:tr>
        <w:tc>
          <w:tcPr>
            <w:tcW w:type="dxa" w:w="2891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Target Perubahan tidak muncul</w:t>
            </w:r>
          </w:p>
        </w:tc>
        <w:tc>
          <w:tcPr>
            <w:tcW w:type="dxa" w:w="6180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Pastikan pembaruan aplikasi terbaru terpasang lalu Ctrl+F5. Kolom harus tampil sebelum Target Tahunan.</w:t>
            </w:r>
          </w:p>
        </w:tc>
      </w:tr>
      <w:tr>
        <w:tc>
          <w:tcPr>
            <w:tcW w:type="dxa" w:w="289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Target Tahunan berubah/hilang</w:t>
            </w:r>
          </w:p>
        </w:tc>
        <w:tc>
          <w:tcPr>
            <w:tcW w:type="dxa" w:w="6180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Jangan menimpa Target Tahunan dengan Target Perubahan. Keduanya harus tersimpan terpisah.</w:t>
            </w:r>
          </w:p>
        </w:tc>
      </w:tr>
      <w:tr>
        <w:tc>
          <w:tcPr>
            <w:tcW w:type="dxa" w:w="2891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Capaian tidak sesuai</w:t>
            </w:r>
          </w:p>
        </w:tc>
        <w:tc>
          <w:tcPr>
            <w:tcW w:type="dxa" w:w="6180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Periksa Target TW dan Realisasi TW; capaian TW tidak dihitung dari Target Tahunan/Target Perubahan.</w:t>
            </w:r>
          </w:p>
        </w:tc>
      </w:tr>
      <w:tr>
        <w:tc>
          <w:tcPr>
            <w:tcW w:type="dxa" w:w="2891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Data IKK belum berubah</w:t>
            </w:r>
          </w:p>
        </w:tc>
        <w:tc>
          <w:tcPr>
            <w:tcW w:type="dxa" w:w="6180"/>
            <w:shd w:fill="FFFFFF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Pastikan sumber/metadata sudah disimpan dan halaman IKK dimuat ulang pada periode yang sama.</w:t>
            </w:r>
          </w:p>
        </w:tc>
      </w:tr>
      <w:tr>
        <w:tc>
          <w:tcPr>
            <w:tcW w:type="dxa" w:w="2891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Rekap menampilkan —</w:t>
            </w:r>
          </w:p>
        </w:tc>
        <w:tc>
          <w:tcPr>
            <w:tcW w:type="dxa" w:w="6180"/>
            <w:shd w:fill="F8FAFC"/>
            <w:tcMar>
              <w:top w:w="60" w:type="dxa"/>
              <w:start w:w="70" w:type="dxa"/>
              <w:bottom w:w="60" w:type="dxa"/>
              <w:end w:w="7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  <w:vAlign w:val="center"/>
          </w:tcPr>
          <w:p>
            <w:pPr>
              <w:spacing w:after="0" w:line="247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6"/>
              </w:rPr>
              <w:t>Telusuri sumber melalui Lihat IKK; tanda — berarti data belum tersedia, bukan angka 0.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8"/>
        <w:gridCol w:w="8901"/>
      </w:tblGrid>
      <w:tr>
        <w:tc>
          <w:tcPr>
            <w:tcW w:type="dxa" w:w="5185"/>
            <w:shd w:fill="2E7D32"/>
            <w:tcMar>
              <w:top w:w="80" w:type="dxa"/>
              <w:start w:w="100" w:type="dxa"/>
              <w:bottom w:w="80" w:type="dxa"/>
              <w:end w:w="12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/>
        </w:tc>
        <w:tc>
          <w:tcPr>
            <w:tcW w:type="dxa" w:w="5185"/>
            <w:shd w:fill="EAF6EC"/>
            <w:tcMar>
              <w:top w:w="80" w:type="dxa"/>
              <w:start w:w="100" w:type="dxa"/>
              <w:bottom w:w="80" w:type="dxa"/>
              <w:end w:w="120" w:type="dxa"/>
            </w:tcMar>
            <w:tcBorders>
              <w:top w:val="single" w:sz="4" w:color="D7E0EA"/>
              <w:left w:val="single" w:sz="4" w:color="D7E0EA"/>
              <w:bottom w:val="single" w:sz="4" w:color="D7E0EA"/>
              <w:right w:val="single" w:sz="4" w:color="D7E0EA"/>
            </w:tcBorders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0F4C81"/>
                <w:sz w:val="19"/>
              </w:rPr>
              <w:t>Penutup</w:t>
            </w:r>
          </w:p>
          <w:p>
            <w:pPr>
              <w:spacing w:after="0" w:line="259" w:lineRule="auto"/>
            </w:pPr>
            <w:r>
              <w:rPr>
                <w:rFonts w:ascii="Arial" w:hAnsi="Arial" w:eastAsia="Arial"/>
                <w:b w:val="0"/>
                <w:i w:val="0"/>
                <w:color w:val="172B4D"/>
                <w:sz w:val="18"/>
              </w:rPr>
              <w:t>Kerjakan dengan urutan sumber → metadata → target → IKK → progres → rekap. Panduan ini sengaja disusun dengan urutan Bidang, Balai, lalu Cabang Dinas agar sesuai struktur kerja terbaru.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22" w:right="935" w:bottom="794" w:left="935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4989"/>
      <w:gridCol w:w="4989"/>
    </w:tblGrid>
    <w:tr>
      <w:tc>
        <w:tcPr>
          <w:tcW w:type="dxa" w:w="4989"/>
        </w:tcPr>
        <w:p>
          <w:r>
            <w:rPr>
              <w:rFonts w:ascii="Arial" w:hAnsi="Arial" w:eastAsia="Arial"/>
              <w:b w:val="0"/>
              <w:i w:val="0"/>
              <w:color w:val="667085"/>
              <w:sz w:val="13"/>
            </w:rPr>
          </w:r>
          <w:r>
            <w:rPr>
              <w:rFonts w:ascii="Arial" w:hAnsi="Arial" w:eastAsia="Arial"/>
              <w:b w:val="0"/>
              <w:i w:val="0"/>
              <w:color w:val="667085"/>
              <w:sz w:val="13"/>
            </w:rPr>
            <w:t>Panduan Teknis Pengisian IKK Bidang, Balai, dan Cabang Dinas • 1 Oktober 2026</w:t>
          </w:r>
        </w:p>
      </w:tc>
      <w:tc>
        <w:tcPr>
          <w:tcW w:type="dxa" w:w="4989"/>
        </w:tcPr>
        <w:p>
          <w:pPr>
            <w:jc w:val="right"/>
          </w:pPr>
          <w:r>
            <w:rPr>
              <w:rFonts w:ascii="Arial" w:hAnsi="Arial" w:eastAsia="Arial"/>
              <w:b w:val="0"/>
              <w:i w:val="0"/>
              <w:color w:val="667085"/>
              <w:sz w:val="13"/>
            </w:rPr>
            <w:t xml:space="preserve">Halaman </w:t>
          </w:r>
          <w:r>
            <w:rPr>
              <w:rFonts w:ascii="Arial" w:hAnsi="Arial" w:eastAsia="Arial"/>
              <w:b w:val="0"/>
              <w:i w:val="0"/>
              <w:color w:val="667085"/>
              <w:sz w:val="13"/>
            </w:rPr>
            <w:fldChar w:fldCharType="begin"/>
            <w:instrText xml:space="preserve">PAGE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4989"/>
      <w:gridCol w:w="4989"/>
    </w:tblGrid>
    <w:tr>
      <w:tc>
        <w:tcPr>
          <w:tcW w:type="dxa" w:w="4989"/>
          <w:tcMar>
            <w:top w:w="0" w:type="dxa"/>
            <w:start w:w="0" w:type="dxa"/>
            <w:bottom w:w="0" w:type="dxa"/>
            <w:end w:w="0" w:type="dxa"/>
          </w:tcMar>
          <w:tcBorders>
            <w:bottom w:val="single" w:sz="6" w:color="0F4C81"/>
          </w:tcBorders>
        </w:tcPr>
        <w:p>
          <w:r>
            <w:rPr>
              <w:rFonts w:ascii="Arial" w:hAnsi="Arial" w:eastAsia="Arial"/>
              <w:b/>
              <w:i w:val="0"/>
              <w:color w:val="0F4C81"/>
              <w:sz w:val="15"/>
            </w:rPr>
          </w:r>
          <w:r>
            <w:rPr>
              <w:rFonts w:ascii="Arial" w:hAnsi="Arial" w:eastAsia="Arial"/>
              <w:b/>
              <w:i w:val="0"/>
              <w:color w:val="0F4C81"/>
              <w:sz w:val="14"/>
            </w:rPr>
            <w:t>PANDUAN IKK BIDANG • BALAI • CABANG DINAS • SIPDP</w:t>
          </w:r>
        </w:p>
      </w:tc>
      <w:tc>
        <w:tcPr>
          <w:tcW w:type="dxa" w:w="4989"/>
          <w:tcMar>
            <w:top w:w="0" w:type="dxa"/>
            <w:start w:w="0" w:type="dxa"/>
            <w:bottom w:w="0" w:type="dxa"/>
            <w:end w:w="0" w:type="dxa"/>
          </w:tcMar>
          <w:tcBorders>
            <w:bottom w:val="single" w:sz="6" w:color="0F4C81"/>
          </w:tcBorders>
        </w:tcPr>
        <w:p>
          <w:pPr>
            <w:jc w:val="right"/>
          </w:pPr>
          <w:r>
            <w:rPr>
              <w:rFonts w:ascii="Arial" w:hAnsi="Arial" w:eastAsia="Arial"/>
              <w:b w:val="0"/>
              <w:i w:val="0"/>
              <w:color w:val="667085"/>
              <w:sz w:val="14"/>
            </w:rPr>
            <w:t>Dinas Pendidikan Provinsi Jawa Tengah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Panduan Teknis Pengisian IKK Bidang, Balai, dan Cabang Dinas</dc:title>
  <dc:subject>Panduan operasional IKK SIPDP untuk Bidang, Balai, dan Cabang Dinas</dc:subject>
  <dc:creator>Dinas Pendidikan Provinsi Jawa Tengah</dc:creator>
  <cp:keywords>SIPDP, IKK, Bidang, Balai, Cabang Dinas, SIPANDU, Target Perubahan, Target Tahunan, Jawa Tengah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